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B77CAD" w:rsidRPr="00E421E5" w:rsidRDefault="008B728A"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B77CAD" w:rsidRPr="00E421E5" w:rsidRDefault="00B77CAD" w:rsidP="00B77CAD">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0D6638" w:rsidRDefault="000D663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Pr="000D6638" w:rsidRDefault="00F766E8" w:rsidP="000D6638">
      <w:pPr>
        <w:spacing w:after="0" w:line="240" w:lineRule="auto"/>
        <w:jc w:val="right"/>
        <w:rPr>
          <w:rFonts w:ascii="Times New Roman" w:eastAsia="Times New Roman" w:hAnsi="Times New Roman" w:cs="Times New Roman"/>
          <w:sz w:val="24"/>
          <w:szCs w:val="24"/>
          <w:lang w:eastAsia="ru-RU"/>
        </w:rPr>
      </w:pPr>
    </w:p>
    <w:p w:rsidR="000D6638" w:rsidRPr="000D6638" w:rsidRDefault="000D6638" w:rsidP="000D6638">
      <w:pPr>
        <w:spacing w:after="0" w:line="240" w:lineRule="auto"/>
        <w:ind w:right="642"/>
        <w:jc w:val="right"/>
        <w:rPr>
          <w:rFonts w:ascii="Times New Roman" w:eastAsia="Times New Roman" w:hAnsi="Times New Roman" w:cs="Times New Roman"/>
          <w:b/>
          <w:bCs/>
          <w:sz w:val="24"/>
          <w:szCs w:val="24"/>
          <w:lang w:eastAsia="ru-RU"/>
        </w:rPr>
      </w:pPr>
    </w:p>
    <w:p w:rsidR="00B77CAD" w:rsidRPr="00AD7586" w:rsidRDefault="00B77CAD" w:rsidP="000D6638">
      <w:pPr>
        <w:spacing w:after="0" w:line="240" w:lineRule="auto"/>
        <w:jc w:val="right"/>
        <w:rPr>
          <w:rFonts w:ascii="Times New Roman" w:eastAsia="Times New Roman" w:hAnsi="Times New Roman" w:cs="Times New Roman"/>
          <w:sz w:val="24"/>
          <w:szCs w:val="24"/>
          <w:lang w:eastAsia="ru-RU"/>
        </w:rPr>
      </w:pPr>
    </w:p>
    <w:p w:rsidR="00B77CAD" w:rsidRPr="00AD7586" w:rsidRDefault="00B77CAD" w:rsidP="00B77CAD">
      <w:pPr>
        <w:spacing w:after="0" w:line="240" w:lineRule="auto"/>
        <w:rPr>
          <w:rFonts w:ascii="Times New Roman" w:eastAsia="Times New Roman" w:hAnsi="Times New Roman" w:cs="Times New Roman"/>
          <w:sz w:val="24"/>
          <w:szCs w:val="24"/>
          <w:lang w:eastAsia="ru-RU"/>
        </w:rPr>
      </w:pPr>
    </w:p>
    <w:p w:rsidR="00B77CAD" w:rsidRPr="00AD7586" w:rsidRDefault="00B77CAD" w:rsidP="00B77CAD">
      <w:pPr>
        <w:spacing w:after="0" w:line="240" w:lineRule="auto"/>
        <w:rPr>
          <w:rFonts w:ascii="Times New Roman" w:eastAsia="Times New Roman" w:hAnsi="Times New Roman" w:cs="Times New Roman"/>
          <w:sz w:val="24"/>
          <w:szCs w:val="24"/>
          <w:lang w:eastAsia="ru-RU"/>
        </w:rPr>
      </w:pPr>
    </w:p>
    <w:p w:rsidR="00B77CAD" w:rsidRPr="00E421E5" w:rsidRDefault="00B77CAD" w:rsidP="00B77CAD">
      <w:pPr>
        <w:spacing w:after="0" w:line="240" w:lineRule="auto"/>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D6638" w:rsidRPr="000D6638">
        <w:rPr>
          <w:rFonts w:ascii="Times New Roman" w:eastAsia="Times New Roman" w:hAnsi="Times New Roman" w:cs="Times New Roman"/>
          <w:sz w:val="26"/>
          <w:szCs w:val="26"/>
          <w:lang w:eastAsia="ru-RU"/>
        </w:rPr>
        <w:t>выполнение работ по строительству сетей по технологии PON в Республике Башкортостан – этап 6</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p>
    <w:p w:rsidR="00B77CAD" w:rsidRPr="00E421E5" w:rsidRDefault="00B77CAD"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F766E8">
        <w:rPr>
          <w:rFonts w:ascii="Times New Roman" w:eastAsia="Calibri" w:hAnsi="Times New Roman" w:cs="Times New Roman"/>
          <w:iCs/>
          <w:color w:val="000000"/>
          <w:sz w:val="24"/>
          <w:szCs w:val="24"/>
        </w:rPr>
        <w:t>28</w:t>
      </w:r>
      <w:r w:rsidRPr="00E421E5">
        <w:rPr>
          <w:rFonts w:ascii="Times New Roman" w:eastAsia="Calibri" w:hAnsi="Times New Roman" w:cs="Times New Roman"/>
          <w:iCs/>
          <w:color w:val="000000"/>
          <w:sz w:val="24"/>
          <w:szCs w:val="24"/>
        </w:rPr>
        <w:t xml:space="preserve">» </w:t>
      </w:r>
      <w:r w:rsidR="000D6638">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 xml:space="preserve">ИЗВЕЩЕНИЕ О </w:t>
        </w:r>
        <w:r w:rsidRPr="00B77CAD">
          <w:rPr>
            <w:rFonts w:ascii="Times New Roman" w:eastAsia="MS Mincho" w:hAnsi="Times New Roman" w:cs="Times New Roman"/>
            <w:noProof/>
            <w:color w:val="0000FF"/>
            <w:kern w:val="32"/>
            <w:sz w:val="24"/>
            <w:szCs w:val="24"/>
            <w:u w:val="single"/>
            <w:lang w:val="x-none" w:eastAsia="x-none"/>
          </w:rPr>
          <w:t>З</w:t>
        </w:r>
        <w:r w:rsidRPr="00B77CAD">
          <w:rPr>
            <w:rFonts w:ascii="Times New Roman" w:eastAsia="MS Mincho" w:hAnsi="Times New Roman" w:cs="Times New Roman"/>
            <w:noProof/>
            <w:color w:val="0000FF"/>
            <w:kern w:val="32"/>
            <w:sz w:val="24"/>
            <w:szCs w:val="24"/>
            <w:u w:val="single"/>
            <w:lang w:val="x-none" w:eastAsia="x-none"/>
          </w:rPr>
          <w:t>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8B728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B77CAD" w:rsidRDefault="008B728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_Toc454968238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052012">
          <w:rPr>
            <w:rFonts w:ascii="Times New Roman" w:eastAsia="MS Mincho" w:hAnsi="Times New Roman" w:cs="Times New Roman"/>
            <w:b/>
            <w:i/>
            <w:iCs/>
            <w:noProof/>
            <w:webHidden/>
            <w:sz w:val="24"/>
            <w:szCs w:val="24"/>
            <w:lang w:val="x-none" w:eastAsia="x-none"/>
          </w:rPr>
          <w:t>24</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8B728A"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052012">
          <w:rPr>
            <w:rFonts w:ascii="Times New Roman" w:eastAsia="MS Mincho" w:hAnsi="Times New Roman" w:cs="Times New Roman"/>
            <w:b/>
            <w:i/>
            <w:iCs/>
            <w:noProof/>
            <w:webHidden/>
            <w:sz w:val="24"/>
            <w:szCs w:val="24"/>
            <w:lang w:val="x-none" w:eastAsia="x-none"/>
          </w:rPr>
          <w:t>31</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77CAD" w:rsidRPr="00B77CAD">
          <w:rPr>
            <w:rFonts w:ascii="Times New Roman" w:eastAsia="Times New Roman" w:hAnsi="Times New Roman" w:cs="Times New Roman"/>
            <w:noProof/>
            <w:webHidden/>
            <w:sz w:val="24"/>
            <w:szCs w:val="24"/>
            <w:lang w:eastAsia="ru-RU"/>
          </w:rPr>
          <w:tab/>
          <w:t>3</w:t>
        </w:r>
      </w:hyperlink>
      <w:r w:rsidR="0036397B">
        <w:rPr>
          <w:rFonts w:ascii="Times New Roman" w:eastAsia="Times New Roman" w:hAnsi="Times New Roman" w:cs="Times New Roman"/>
          <w:noProof/>
          <w:sz w:val="24"/>
          <w:szCs w:val="24"/>
          <w:lang w:eastAsia="ru-RU"/>
        </w:rPr>
        <w:t>3</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t>3</w:t>
        </w:r>
      </w:hyperlink>
      <w:r w:rsidR="0036397B">
        <w:rPr>
          <w:rFonts w:ascii="Times New Roman" w:eastAsia="Times New Roman" w:hAnsi="Times New Roman" w:cs="Times New Roman"/>
          <w:noProof/>
          <w:sz w:val="24"/>
          <w:szCs w:val="24"/>
          <w:lang w:eastAsia="ru-RU"/>
        </w:rPr>
        <w:t>3</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36</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_Toc454968243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052012">
          <w:rPr>
            <w:rFonts w:ascii="Times New Roman" w:eastAsia="Times New Roman" w:hAnsi="Times New Roman" w:cs="Times New Roman"/>
            <w:noProof/>
            <w:webHidden/>
            <w:sz w:val="24"/>
            <w:szCs w:val="24"/>
            <w:lang w:eastAsia="ru-RU"/>
          </w:rPr>
          <w:t>39</w:t>
        </w:r>
        <w:r w:rsidR="00B77CAD" w:rsidRPr="00B77CAD">
          <w:rPr>
            <w:rFonts w:ascii="Times New Roman" w:eastAsia="Times New Roman" w:hAnsi="Times New Roman" w:cs="Times New Roman"/>
            <w:noProof/>
            <w:webHidden/>
            <w:sz w:val="24"/>
            <w:szCs w:val="24"/>
            <w:lang w:eastAsia="ru-RU"/>
          </w:rPr>
          <w:fldChar w:fldCharType="end"/>
        </w:r>
      </w:hyperlink>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w:t>
        </w:r>
        <w:r w:rsidR="00B77CAD" w:rsidRPr="00B77CAD">
          <w:rPr>
            <w:rFonts w:ascii="Times New Roman" w:eastAsia="MS Mincho" w:hAnsi="Times New Roman" w:cs="Times New Roman"/>
            <w:noProof/>
            <w:color w:val="0000FF"/>
            <w:kern w:val="32"/>
            <w:sz w:val="24"/>
            <w:szCs w:val="24"/>
            <w:u w:val="single"/>
            <w:lang w:val="x-none" w:eastAsia="x-none"/>
          </w:rPr>
          <w:t>Щ</w:t>
        </w:r>
        <w:r w:rsidR="00B77CAD" w:rsidRPr="00B77CAD">
          <w:rPr>
            <w:rFonts w:ascii="Times New Roman" w:eastAsia="MS Mincho" w:hAnsi="Times New Roman" w:cs="Times New Roman"/>
            <w:noProof/>
            <w:color w:val="0000FF"/>
            <w:kern w:val="32"/>
            <w:sz w:val="24"/>
            <w:szCs w:val="24"/>
            <w:u w:val="single"/>
            <w:lang w:val="x-none" w:eastAsia="x-none"/>
          </w:rPr>
          <w:t>ЕНИЯ О ЗАКУПКЕ</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_Toc454968244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052012">
          <w:rPr>
            <w:rFonts w:ascii="Times New Roman" w:eastAsia="Times New Roman" w:hAnsi="Times New Roman" w:cs="Times New Roman"/>
            <w:noProof/>
            <w:webHidden/>
            <w:sz w:val="24"/>
            <w:szCs w:val="24"/>
            <w:lang w:eastAsia="ru-RU"/>
          </w:rPr>
          <w:t>40</w:t>
        </w:r>
        <w:r w:rsidR="00B77CAD" w:rsidRPr="00B77CAD">
          <w:rPr>
            <w:rFonts w:ascii="Times New Roman" w:eastAsia="Times New Roman" w:hAnsi="Times New Roman" w:cs="Times New Roman"/>
            <w:noProof/>
            <w:webHidden/>
            <w:sz w:val="24"/>
            <w:szCs w:val="24"/>
            <w:lang w:eastAsia="ru-RU"/>
          </w:rPr>
          <w:fldChar w:fldCharType="end"/>
        </w:r>
      </w:hyperlink>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w:t>
        </w:r>
        <w:r w:rsidR="00B77CAD" w:rsidRPr="00B77CAD">
          <w:rPr>
            <w:rFonts w:ascii="Times New Roman" w:eastAsia="MS Mincho" w:hAnsi="Times New Roman" w:cs="Times New Roman"/>
            <w:noProof/>
            <w:color w:val="0000FF"/>
            <w:kern w:val="32"/>
            <w:sz w:val="24"/>
            <w:szCs w:val="24"/>
            <w:u w:val="single"/>
            <w:lang w:eastAsia="x-none"/>
          </w:rPr>
          <w:t>с</w:t>
        </w:r>
        <w:r w:rsidR="00B77CAD" w:rsidRPr="00B77CAD">
          <w:rPr>
            <w:rFonts w:ascii="Times New Roman" w:eastAsia="MS Mincho" w:hAnsi="Times New Roman" w:cs="Times New Roman"/>
            <w:noProof/>
            <w:color w:val="0000FF"/>
            <w:kern w:val="32"/>
            <w:sz w:val="24"/>
            <w:szCs w:val="24"/>
            <w:u w:val="single"/>
            <w:lang w:eastAsia="x-none"/>
          </w:rPr>
          <w:t>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_Toc454968246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052012">
          <w:rPr>
            <w:rFonts w:ascii="Times New Roman" w:eastAsia="Times New Roman" w:hAnsi="Times New Roman" w:cs="Times New Roman"/>
            <w:noProof/>
            <w:webHidden/>
            <w:sz w:val="24"/>
            <w:szCs w:val="24"/>
            <w:lang w:eastAsia="ru-RU"/>
          </w:rPr>
          <w:t>42</w:t>
        </w:r>
        <w:r w:rsidR="00B77CAD" w:rsidRPr="00B77CAD">
          <w:rPr>
            <w:rFonts w:ascii="Times New Roman" w:eastAsia="Times New Roman" w:hAnsi="Times New Roman" w:cs="Times New Roman"/>
            <w:noProof/>
            <w:webHidden/>
            <w:sz w:val="24"/>
            <w:szCs w:val="24"/>
            <w:lang w:eastAsia="ru-RU"/>
          </w:rPr>
          <w:fldChar w:fldCharType="end"/>
        </w:r>
      </w:hyperlink>
      <w:r w:rsidR="0036397B">
        <w:rPr>
          <w:rFonts w:ascii="Times New Roman" w:eastAsia="Times New Roman" w:hAnsi="Times New Roman" w:cs="Times New Roman"/>
          <w:noProof/>
          <w:sz w:val="24"/>
          <w:szCs w:val="24"/>
          <w:lang w:eastAsia="ru-RU"/>
        </w:rPr>
        <w:t>1</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w:t>
        </w:r>
        <w:r w:rsidR="00B77CAD" w:rsidRPr="00B77CAD">
          <w:rPr>
            <w:rFonts w:ascii="Times New Roman" w:eastAsia="MS Mincho" w:hAnsi="Times New Roman" w:cs="Times New Roman"/>
            <w:noProof/>
            <w:color w:val="0000FF"/>
            <w:kern w:val="32"/>
            <w:sz w:val="24"/>
            <w:szCs w:val="24"/>
            <w:u w:val="single"/>
            <w:lang w:val="x-none" w:eastAsia="x-none"/>
          </w:rPr>
          <w:t>к</w:t>
        </w:r>
        <w:r w:rsidR="00B77CAD" w:rsidRPr="00B77CAD">
          <w:rPr>
            <w:rFonts w:ascii="Times New Roman" w:eastAsia="MS Mincho" w:hAnsi="Times New Roman" w:cs="Times New Roman"/>
            <w:noProof/>
            <w:color w:val="0000FF"/>
            <w:kern w:val="32"/>
            <w:sz w:val="24"/>
            <w:szCs w:val="24"/>
            <w:u w:val="single"/>
            <w:lang w:val="x-none" w:eastAsia="x-none"/>
          </w:rPr>
          <w:t>ое задание</w:t>
        </w:r>
        <w:r w:rsidR="00B77CAD" w:rsidRPr="00B77CAD">
          <w:rPr>
            <w:rFonts w:ascii="Times New Roman" w:eastAsia="Times New Roman" w:hAnsi="Times New Roman" w:cs="Times New Roman"/>
            <w:noProof/>
            <w:webHidden/>
            <w:sz w:val="24"/>
            <w:szCs w:val="24"/>
            <w:lang w:eastAsia="ru-RU"/>
          </w:rPr>
          <w:tab/>
          <w:t>4</w:t>
        </w:r>
      </w:hyperlink>
      <w:r w:rsidR="0036397B">
        <w:rPr>
          <w:rFonts w:ascii="Times New Roman" w:eastAsia="Times New Roman" w:hAnsi="Times New Roman" w:cs="Times New Roman"/>
          <w:noProof/>
          <w:sz w:val="24"/>
          <w:szCs w:val="24"/>
          <w:lang w:eastAsia="ru-RU"/>
        </w:rPr>
        <w:t>5</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V. Проект </w:t>
        </w:r>
        <w:r w:rsidR="00B77CAD" w:rsidRPr="00B77CAD">
          <w:rPr>
            <w:rFonts w:ascii="Times New Roman" w:eastAsia="MS Mincho" w:hAnsi="Times New Roman" w:cs="Times New Roman"/>
            <w:noProof/>
            <w:color w:val="0000FF"/>
            <w:kern w:val="32"/>
            <w:sz w:val="24"/>
            <w:szCs w:val="24"/>
            <w:u w:val="single"/>
            <w:lang w:val="x-none" w:eastAsia="x-none"/>
          </w:rPr>
          <w:t>д</w:t>
        </w:r>
        <w:r w:rsidR="00B77CAD" w:rsidRPr="00B77CAD">
          <w:rPr>
            <w:rFonts w:ascii="Times New Roman" w:eastAsia="MS Mincho" w:hAnsi="Times New Roman" w:cs="Times New Roman"/>
            <w:noProof/>
            <w:color w:val="0000FF"/>
            <w:kern w:val="32"/>
            <w:sz w:val="24"/>
            <w:szCs w:val="24"/>
            <w:u w:val="single"/>
            <w:lang w:val="x-none" w:eastAsia="x-none"/>
          </w:rPr>
          <w:t>оговора</w:t>
        </w:r>
        <w:r w:rsidR="00B77CAD" w:rsidRPr="00B77CAD">
          <w:rPr>
            <w:rFonts w:ascii="Times New Roman" w:eastAsia="Times New Roman" w:hAnsi="Times New Roman" w:cs="Times New Roman"/>
            <w:noProof/>
            <w:webHidden/>
            <w:sz w:val="24"/>
            <w:szCs w:val="24"/>
            <w:lang w:eastAsia="ru-RU"/>
          </w:rPr>
          <w:tab/>
          <w:t>4</w:t>
        </w:r>
      </w:hyperlink>
      <w:r w:rsidR="0036397B">
        <w:rPr>
          <w:rFonts w:ascii="Times New Roman" w:eastAsia="Times New Roman" w:hAnsi="Times New Roman" w:cs="Times New Roman"/>
          <w:noProof/>
          <w:sz w:val="24"/>
          <w:szCs w:val="24"/>
          <w:lang w:eastAsia="ru-RU"/>
        </w:rPr>
        <w:t>6</w:t>
      </w:r>
    </w:p>
    <w:p w:rsidR="00B77CAD" w:rsidRPr="00B77CAD" w:rsidRDefault="008B728A" w:rsidP="00B77CAD">
      <w:pPr>
        <w:tabs>
          <w:tab w:val="right" w:leader="dot" w:pos="10196"/>
        </w:tabs>
        <w:spacing w:after="0" w:line="360" w:lineRule="auto"/>
        <w:jc w:val="both"/>
        <w:rPr>
          <w:rFonts w:ascii="Calibri" w:eastAsia="Times New Roman" w:hAnsi="Calibri" w:cs="Times New Roman"/>
          <w:noProof/>
          <w:lang w:eastAsia="ru-RU"/>
        </w:rPr>
      </w:pPr>
      <w:hyperlink w:anchor="Приложение1" w:history="1">
        <w:r w:rsidR="00B77CAD" w:rsidRPr="00B77CAD">
          <w:rPr>
            <w:rFonts w:ascii="Times New Roman" w:eastAsia="MS Mincho" w:hAnsi="Times New Roman" w:cs="Times New Roman"/>
            <w:noProof/>
            <w:color w:val="0000FF"/>
            <w:kern w:val="32"/>
            <w:sz w:val="24"/>
            <w:szCs w:val="24"/>
            <w:u w:val="single"/>
            <w:lang w:val="x-none" w:eastAsia="x-none"/>
          </w:rPr>
          <w:t>Прило</w:t>
        </w:r>
        <w:r w:rsidR="00B77CAD" w:rsidRPr="00B77CAD">
          <w:rPr>
            <w:rFonts w:ascii="Times New Roman" w:eastAsia="MS Mincho" w:hAnsi="Times New Roman" w:cs="Times New Roman"/>
            <w:noProof/>
            <w:color w:val="0000FF"/>
            <w:kern w:val="32"/>
            <w:sz w:val="24"/>
            <w:szCs w:val="24"/>
            <w:u w:val="single"/>
            <w:lang w:val="x-none" w:eastAsia="x-none"/>
          </w:rPr>
          <w:t>ж</w:t>
        </w:r>
        <w:r w:rsidR="00B77CAD" w:rsidRPr="00B77CAD">
          <w:rPr>
            <w:rFonts w:ascii="Times New Roman" w:eastAsia="MS Mincho" w:hAnsi="Times New Roman" w:cs="Times New Roman"/>
            <w:noProof/>
            <w:color w:val="0000FF"/>
            <w:kern w:val="32"/>
            <w:sz w:val="24"/>
            <w:szCs w:val="24"/>
            <w:u w:val="single"/>
            <w:lang w:val="x-none" w:eastAsia="x-none"/>
          </w:rPr>
          <w:t>ен</w:t>
        </w:r>
        <w:r w:rsidR="00B77CAD" w:rsidRPr="00B77CAD">
          <w:rPr>
            <w:rFonts w:ascii="Times New Roman" w:eastAsia="MS Mincho" w:hAnsi="Times New Roman" w:cs="Times New Roman"/>
            <w:noProof/>
            <w:color w:val="0000FF"/>
            <w:kern w:val="32"/>
            <w:sz w:val="24"/>
            <w:szCs w:val="24"/>
            <w:u w:val="single"/>
            <w:lang w:val="x-none" w:eastAsia="x-none"/>
          </w:rPr>
          <w:t>и</w:t>
        </w:r>
        <w:r w:rsidR="00B77CAD" w:rsidRPr="00B77CAD">
          <w:rPr>
            <w:rFonts w:ascii="Times New Roman" w:eastAsia="MS Mincho" w:hAnsi="Times New Roman" w:cs="Times New Roman"/>
            <w:noProof/>
            <w:color w:val="0000FF"/>
            <w:kern w:val="32"/>
            <w:sz w:val="24"/>
            <w:szCs w:val="24"/>
            <w:u w:val="single"/>
            <w:lang w:val="x-none" w:eastAsia="x-none"/>
          </w:rPr>
          <w:t>е № 1</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47</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8B728A"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0D6638"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D6638" w:rsidRPr="000D6638" w:rsidRDefault="000D6638" w:rsidP="000D663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0D6638" w:rsidRPr="000D6638" w:rsidRDefault="000D6638" w:rsidP="000D663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1"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proofErr w:type="spellStart"/>
              <w:r w:rsidRPr="000D6638">
                <w:rPr>
                  <w:rFonts w:ascii="Times New Roman" w:eastAsia="Calibri" w:hAnsi="Times New Roman" w:cs="Times New Roman"/>
                  <w:color w:val="0000FF"/>
                  <w:sz w:val="24"/>
                  <w:szCs w:val="24"/>
                  <w:u w:val="single"/>
                  <w:lang w:val="en-US"/>
                </w:rPr>
                <w:t>ru</w:t>
              </w:r>
              <w:proofErr w:type="spellEnd"/>
            </w:hyperlink>
            <w:r w:rsidRPr="000D6638">
              <w:rPr>
                <w:rFonts w:ascii="Times New Roman" w:eastAsia="Calibri" w:hAnsi="Times New Roman" w:cs="Times New Roman"/>
                <w:color w:val="000000"/>
                <w:sz w:val="24"/>
                <w:szCs w:val="24"/>
              </w:rPr>
              <w:t xml:space="preserve">  </w:t>
            </w:r>
          </w:p>
          <w:p w:rsidR="000D6638" w:rsidRPr="000D6638" w:rsidRDefault="000D6638" w:rsidP="000D663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B77CAD" w:rsidRPr="00AD7586" w:rsidRDefault="000D6638" w:rsidP="000D6638">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22"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proofErr w:type="spellStart"/>
              <w:r w:rsidRPr="000D6638">
                <w:rPr>
                  <w:rFonts w:ascii="Times New Roman" w:eastAsia="Times New Roman" w:hAnsi="Times New Roman" w:cs="Times New Roman"/>
                  <w:color w:val="0000FF"/>
                  <w:sz w:val="24"/>
                  <w:szCs w:val="24"/>
                  <w:u w:val="single"/>
                  <w:lang w:val="en-US" w:eastAsia="ru-RU"/>
                </w:rPr>
                <w:t>ru</w:t>
              </w:r>
              <w:proofErr w:type="spellEnd"/>
            </w:hyperlink>
          </w:p>
          <w:p w:rsidR="000D6638" w:rsidRPr="00AD7586" w:rsidRDefault="000D6638"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AD7586"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bookmarkStart w:id="11" w:name="форма2"/>
            <w:bookmarkEnd w:id="10"/>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6"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AB6EA8">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0D6638">
              <w:rPr>
                <w:rFonts w:ascii="Times New Roman" w:eastAsia="Times New Roman" w:hAnsi="Times New Roman" w:cs="Times New Roman"/>
                <w:sz w:val="24"/>
                <w:szCs w:val="24"/>
                <w:lang w:eastAsia="ru-RU"/>
              </w:rPr>
              <w:t>2</w:t>
            </w:r>
            <w:r w:rsidR="00AB6EA8">
              <w:rPr>
                <w:rFonts w:ascii="Times New Roman" w:eastAsia="Times New Roman" w:hAnsi="Times New Roman" w:cs="Times New Roman"/>
                <w:sz w:val="24"/>
                <w:szCs w:val="24"/>
                <w:lang w:eastAsia="ru-RU"/>
              </w:rPr>
              <w:t>8</w:t>
            </w:r>
            <w:r w:rsidR="000D6638">
              <w:rPr>
                <w:rFonts w:ascii="Times New Roman" w:eastAsia="Times New Roman" w:hAnsi="Times New Roman" w:cs="Times New Roman"/>
                <w:sz w:val="24"/>
                <w:szCs w:val="24"/>
                <w:lang w:eastAsia="ru-RU"/>
              </w:rPr>
              <w:t>» сентября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«1</w:t>
            </w:r>
            <w:r w:rsidR="00AB6EA8">
              <w:rPr>
                <w:rFonts w:ascii="Times New Roman" w:eastAsia="Times New Roman" w:hAnsi="Times New Roman" w:cs="Times New Roman"/>
                <w:sz w:val="24"/>
                <w:szCs w:val="24"/>
                <w:lang w:eastAsia="ru-RU"/>
              </w:rPr>
              <w:t>9</w:t>
            </w:r>
            <w:r w:rsidRPr="00CC0CA4">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0D6638" w:rsidP="00CC0CA4">
            <w:pPr>
              <w:spacing w:after="0" w:line="240" w:lineRule="auto"/>
              <w:jc w:val="both"/>
              <w:rPr>
                <w:rFonts w:ascii="Times New Roman" w:eastAsia="Times New Roman" w:hAnsi="Times New Roman" w:cs="Times New Roman"/>
                <w:sz w:val="24"/>
                <w:szCs w:val="24"/>
                <w:lang w:eastAsia="ru-RU"/>
              </w:rPr>
            </w:pPr>
            <w:r w:rsidRPr="000D6638">
              <w:rPr>
                <w:rFonts w:ascii="Times New Roman" w:eastAsia="Times New Roman" w:hAnsi="Times New Roman" w:cs="Times New Roman"/>
                <w:sz w:val="24"/>
                <w:szCs w:val="24"/>
                <w:lang w:eastAsia="ru-RU"/>
              </w:rPr>
              <w:t>«1</w:t>
            </w:r>
            <w:r w:rsidR="00AB6EA8">
              <w:rPr>
                <w:rFonts w:ascii="Times New Roman" w:eastAsia="Times New Roman" w:hAnsi="Times New Roman" w:cs="Times New Roman"/>
                <w:sz w:val="24"/>
                <w:szCs w:val="24"/>
                <w:lang w:eastAsia="ru-RU"/>
              </w:rPr>
              <w:t>9</w:t>
            </w:r>
            <w:r w:rsidRPr="000D6638">
              <w:rPr>
                <w:rFonts w:ascii="Times New Roman" w:eastAsia="Times New Roman" w:hAnsi="Times New Roman" w:cs="Times New Roman"/>
                <w:sz w:val="24"/>
                <w:szCs w:val="24"/>
                <w:lang w:eastAsia="ru-RU"/>
              </w:rPr>
              <w:t xml:space="preserve">» октября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D6638">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D6638">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81616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w:t>
            </w:r>
            <w:r w:rsidR="00816161">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9" w:name="форма9"/>
            <w:bookmarkEnd w:id="18"/>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816161">
              <w:rPr>
                <w:rFonts w:ascii="Times New Roman" w:eastAsia="Times New Roman" w:hAnsi="Times New Roman" w:cs="Times New Roman"/>
                <w:b/>
                <w:sz w:val="24"/>
                <w:szCs w:val="24"/>
                <w:lang w:eastAsia="ru-RU"/>
              </w:rPr>
              <w:t>2</w:t>
            </w:r>
            <w:r w:rsidR="00AB6EA8">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Pr>
                <w:rFonts w:ascii="Times New Roman" w:eastAsia="Times New Roman" w:hAnsi="Times New Roman" w:cs="Times New Roman"/>
                <w:b/>
                <w:sz w:val="24"/>
                <w:szCs w:val="24"/>
                <w:lang w:eastAsia="ru-RU"/>
              </w:rPr>
              <w:t>1</w:t>
            </w:r>
            <w:r w:rsidR="00AB6EA8">
              <w:rPr>
                <w:rFonts w:ascii="Times New Roman" w:eastAsia="Times New Roman" w:hAnsi="Times New Roman" w:cs="Times New Roman"/>
                <w:b/>
                <w:sz w:val="24"/>
                <w:szCs w:val="24"/>
                <w:lang w:eastAsia="ru-RU"/>
              </w:rPr>
              <w:t>6</w:t>
            </w:r>
            <w:r w:rsidR="008847AB">
              <w:rPr>
                <w:rFonts w:ascii="Times New Roman" w:eastAsia="Times New Roman" w:hAnsi="Times New Roman" w:cs="Times New Roman"/>
                <w:b/>
                <w:sz w:val="24"/>
                <w:szCs w:val="24"/>
                <w:lang w:eastAsia="ru-RU"/>
              </w:rPr>
              <w:t xml:space="preserve"> </w:t>
            </w:r>
            <w:proofErr w:type="gramStart"/>
            <w:r w:rsidR="008847AB">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w:t>
            </w:r>
            <w:proofErr w:type="gramEnd"/>
            <w:r>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ок</w:t>
            </w:r>
            <w:r>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9A58A4" w:rsidP="009A58A4">
            <w:pPr>
              <w:jc w:val="both"/>
              <w:rPr>
                <w:rFonts w:ascii="Times New Roman" w:hAnsi="Times New Roman" w:cs="Times New Roman"/>
                <w:sz w:val="24"/>
                <w:szCs w:val="24"/>
              </w:rPr>
            </w:pPr>
            <w:r w:rsidRPr="007C2AF9">
              <w:rPr>
                <w:rFonts w:ascii="Times New Roman" w:hAnsi="Times New Roman" w:cs="Times New Roman"/>
                <w:sz w:val="24"/>
                <w:szCs w:val="24"/>
              </w:rPr>
              <w:t>Минимальное количество Победителей – 1 (один).</w:t>
            </w:r>
          </w:p>
          <w:p w:rsidR="009A58A4" w:rsidRPr="007C2AF9" w:rsidRDefault="009A58A4" w:rsidP="009A58A4">
            <w:pPr>
              <w:jc w:val="both"/>
              <w:rPr>
                <w:rFonts w:ascii="Times New Roman" w:hAnsi="Times New Roman" w:cs="Times New Roman"/>
                <w:sz w:val="24"/>
                <w:szCs w:val="24"/>
              </w:rPr>
            </w:pPr>
            <w:r w:rsidRPr="007C2AF9">
              <w:rPr>
                <w:rFonts w:ascii="Times New Roman" w:hAnsi="Times New Roman" w:cs="Times New Roman"/>
                <w:sz w:val="24"/>
                <w:szCs w:val="24"/>
              </w:rPr>
              <w:t>Максимальное количество Победителей по Лоту –5 (пять).</w:t>
            </w:r>
          </w:p>
          <w:p w:rsidR="009A58A4" w:rsidRPr="007C2AF9" w:rsidRDefault="009A58A4" w:rsidP="009A58A4">
            <w:pPr>
              <w:jc w:val="both"/>
              <w:rPr>
                <w:rFonts w:ascii="Times New Roman" w:hAnsi="Times New Roman" w:cs="Times New Roman"/>
                <w:b/>
                <w:sz w:val="24"/>
                <w:szCs w:val="24"/>
              </w:rPr>
            </w:pPr>
            <w:r w:rsidRPr="007C2AF9">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9A58A4" w:rsidRPr="007C2AF9" w:rsidTr="007C2AF9">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58A4" w:rsidRPr="007C2AF9" w:rsidRDefault="009A58A4" w:rsidP="007C2AF9">
                  <w:pPr>
                    <w:jc w:val="center"/>
                    <w:rPr>
                      <w:rFonts w:ascii="Times New Roman" w:hAnsi="Times New Roman" w:cs="Times New Roman"/>
                      <w:sz w:val="24"/>
                      <w:szCs w:val="24"/>
                    </w:rPr>
                  </w:pPr>
                  <w:r w:rsidRPr="007C2AF9">
                    <w:rPr>
                      <w:rFonts w:ascii="Times New Roman" w:hAnsi="Times New Roman" w:cs="Times New Roman"/>
                      <w:sz w:val="24"/>
                      <w:szCs w:val="24"/>
                    </w:rPr>
                    <w:t>Количество участников</w:t>
                  </w:r>
                  <w:r w:rsidR="007C2AF9">
                    <w:rPr>
                      <w:rFonts w:ascii="Times New Roman" w:hAnsi="Times New Roman" w:cs="Times New Roman"/>
                      <w:sz w:val="24"/>
                      <w:szCs w:val="24"/>
                    </w:rPr>
                    <w:t>,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Максимальное количество победителей</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1</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2</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3</w:t>
                  </w:r>
                </w:p>
              </w:tc>
            </w:tr>
            <w:tr w:rsidR="009A58A4" w:rsidRPr="007C2AF9" w:rsidTr="007C2AF9">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5 участников</w:t>
                  </w:r>
                  <w:r w:rsidR="00437FE6" w:rsidRPr="007C2AF9">
                    <w:rPr>
                      <w:rFonts w:ascii="Times New Roman" w:hAnsi="Times New Roman" w:cs="Times New Roman"/>
                      <w:sz w:val="24"/>
                      <w:szCs w:val="24"/>
                    </w:rPr>
                    <w:t xml:space="preserve">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4</w:t>
                  </w:r>
                </w:p>
              </w:tc>
            </w:tr>
            <w:tr w:rsidR="009A58A4" w:rsidRPr="007C2AF9" w:rsidTr="007C2AF9">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spacing w:after="0"/>
                    <w:rPr>
                      <w:rFonts w:ascii="Times New Roman" w:hAnsi="Times New Roman" w:cs="Times New Roman"/>
                      <w:sz w:val="24"/>
                      <w:szCs w:val="24"/>
                    </w:rPr>
                  </w:pPr>
                  <w:r w:rsidRPr="007C2AF9">
                    <w:rPr>
                      <w:rFonts w:ascii="Times New Roman" w:hAnsi="Times New Roman" w:cs="Times New Roman"/>
                      <w:sz w:val="24"/>
                      <w:szCs w:val="24"/>
                    </w:rPr>
                    <w:t>6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5</w:t>
                  </w:r>
                </w:p>
              </w:tc>
            </w:tr>
          </w:tbl>
          <w:p w:rsidR="00BB6D55" w:rsidRPr="007C2AF9" w:rsidRDefault="00BB6D55" w:rsidP="008847AB">
            <w:pPr>
              <w:spacing w:after="0"/>
              <w:jc w:val="both"/>
              <w:rPr>
                <w:rFonts w:ascii="Times New Roman" w:hAnsi="Times New Roman" w:cs="Times New Roman"/>
                <w:b/>
                <w:sz w:val="24"/>
                <w:szCs w:val="24"/>
              </w:rPr>
            </w:pPr>
          </w:p>
          <w:p w:rsidR="009A58A4" w:rsidRPr="007C2AF9" w:rsidRDefault="009A58A4" w:rsidP="009A58A4">
            <w:pPr>
              <w:jc w:val="both"/>
              <w:rPr>
                <w:rFonts w:ascii="Times New Roman" w:hAnsi="Times New Roman" w:cs="Times New Roman"/>
                <w:b/>
                <w:sz w:val="24"/>
                <w:szCs w:val="24"/>
              </w:rPr>
            </w:pPr>
            <w:r w:rsidRPr="007C2AF9">
              <w:rPr>
                <w:rFonts w:ascii="Times New Roman" w:hAnsi="Times New Roman" w:cs="Times New Roman"/>
                <w:b/>
                <w:sz w:val="24"/>
                <w:szCs w:val="24"/>
              </w:rPr>
              <w:t>Порядок определения Победителей:</w:t>
            </w:r>
          </w:p>
          <w:p w:rsidR="009A58A4" w:rsidRPr="007C2AF9" w:rsidRDefault="00AA2D4F"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9A58A4" w:rsidRPr="007C2AF9" w:rsidRDefault="00AA2D4F" w:rsidP="001C4ECD">
            <w:pPr>
              <w:spacing w:before="100" w:beforeAutospacing="1"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Первый номер присваивается Заявке, </w:t>
            </w:r>
            <w:r w:rsidR="00F150F8" w:rsidRPr="007C2AF9">
              <w:rPr>
                <w:rFonts w:ascii="Times New Roman" w:hAnsi="Times New Roman" w:cs="Times New Roman"/>
                <w:sz w:val="24"/>
                <w:szCs w:val="24"/>
              </w:rPr>
              <w:t xml:space="preserve">в </w:t>
            </w:r>
            <w:r w:rsidR="009A58A4" w:rsidRPr="007C2AF9">
              <w:rPr>
                <w:rFonts w:ascii="Times New Roman" w:hAnsi="Times New Roman" w:cs="Times New Roman"/>
                <w:sz w:val="24"/>
                <w:szCs w:val="24"/>
              </w:rPr>
              <w:t>котор</w:t>
            </w:r>
            <w:r w:rsidR="00F150F8" w:rsidRPr="007C2AF9">
              <w:rPr>
                <w:rFonts w:ascii="Times New Roman" w:hAnsi="Times New Roman" w:cs="Times New Roman"/>
                <w:sz w:val="24"/>
                <w:szCs w:val="24"/>
              </w:rPr>
              <w:t>ой участником предоставлен коэффициент снижения, обеспечивающий максимальную скидку единицы товара (работы, услуги)</w:t>
            </w:r>
            <w:r w:rsidR="009A58A4" w:rsidRPr="007C2AF9">
              <w:rPr>
                <w:rFonts w:ascii="Times New Roman" w:hAnsi="Times New Roman" w:cs="Times New Roman"/>
                <w:sz w:val="24"/>
                <w:szCs w:val="24"/>
              </w:rPr>
              <w:t xml:space="preserve">. Если </w:t>
            </w:r>
            <w:r w:rsidR="00F150F8" w:rsidRPr="007C2AF9">
              <w:rPr>
                <w:rFonts w:ascii="Times New Roman" w:hAnsi="Times New Roman" w:cs="Times New Roman"/>
                <w:sz w:val="24"/>
                <w:szCs w:val="24"/>
              </w:rPr>
              <w:t xml:space="preserve">в </w:t>
            </w:r>
            <w:r w:rsidR="009A58A4" w:rsidRPr="007C2AF9">
              <w:rPr>
                <w:rFonts w:ascii="Times New Roman" w:hAnsi="Times New Roman" w:cs="Times New Roman"/>
                <w:sz w:val="24"/>
                <w:szCs w:val="24"/>
              </w:rPr>
              <w:t>дв</w:t>
            </w:r>
            <w:r w:rsidR="00F150F8" w:rsidRPr="007C2AF9">
              <w:rPr>
                <w:rFonts w:ascii="Times New Roman" w:hAnsi="Times New Roman" w:cs="Times New Roman"/>
                <w:sz w:val="24"/>
                <w:szCs w:val="24"/>
              </w:rPr>
              <w:t xml:space="preserve">ух </w:t>
            </w:r>
            <w:r w:rsidR="009A58A4" w:rsidRPr="007C2AF9">
              <w:rPr>
                <w:rFonts w:ascii="Times New Roman" w:hAnsi="Times New Roman" w:cs="Times New Roman"/>
                <w:sz w:val="24"/>
                <w:szCs w:val="24"/>
              </w:rPr>
              <w:t>и более Заявк</w:t>
            </w:r>
            <w:r w:rsidR="00F150F8" w:rsidRPr="007C2AF9">
              <w:rPr>
                <w:rFonts w:ascii="Times New Roman" w:hAnsi="Times New Roman" w:cs="Times New Roman"/>
                <w:sz w:val="24"/>
                <w:szCs w:val="24"/>
              </w:rPr>
              <w:t>ах</w:t>
            </w:r>
            <w:r w:rsidR="009A58A4" w:rsidRPr="007C2AF9">
              <w:rPr>
                <w:rFonts w:ascii="Times New Roman" w:hAnsi="Times New Roman" w:cs="Times New Roman"/>
                <w:sz w:val="24"/>
                <w:szCs w:val="24"/>
              </w:rPr>
              <w:t xml:space="preserve"> </w:t>
            </w:r>
            <w:r w:rsidR="00F150F8" w:rsidRPr="007C2AF9">
              <w:rPr>
                <w:rFonts w:ascii="Times New Roman" w:hAnsi="Times New Roman" w:cs="Times New Roman"/>
                <w:sz w:val="24"/>
                <w:szCs w:val="24"/>
              </w:rPr>
              <w:t>указаны одинаковые коэффициенты снижения,</w:t>
            </w:r>
            <w:r w:rsidR="009A58A4" w:rsidRPr="007C2AF9">
              <w:rPr>
                <w:rFonts w:ascii="Times New Roman" w:hAnsi="Times New Roman" w:cs="Times New Roman"/>
                <w:sz w:val="24"/>
                <w:szCs w:val="24"/>
              </w:rPr>
              <w:t xml:space="preserve"> то меньший (лучший) порядковый номер присваивается Заявке, которая поступила раньше. </w:t>
            </w:r>
          </w:p>
          <w:p w:rsidR="009A58A4"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После определения мест всех Участников, Заказчик может направить потенциальным </w:t>
            </w:r>
            <w:r w:rsidR="00F150F8" w:rsidRPr="007C2AF9">
              <w:rPr>
                <w:rFonts w:ascii="Times New Roman" w:hAnsi="Times New Roman" w:cs="Times New Roman"/>
                <w:sz w:val="24"/>
                <w:szCs w:val="24"/>
              </w:rPr>
              <w:t>Победителям, запрос</w:t>
            </w:r>
            <w:r w:rsidR="009A58A4" w:rsidRPr="007C2AF9">
              <w:rPr>
                <w:rFonts w:ascii="Times New Roman" w:hAnsi="Times New Roman" w:cs="Times New Roman"/>
                <w:sz w:val="24"/>
                <w:szCs w:val="24"/>
              </w:rPr>
              <w:t xml:space="preserve">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F150F8"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Запрос о снижении Коэффициента направляется </w:t>
            </w:r>
            <w:r w:rsidR="00F150F8" w:rsidRPr="007C2AF9">
              <w:rPr>
                <w:rFonts w:ascii="Times New Roman" w:hAnsi="Times New Roman" w:cs="Times New Roman"/>
                <w:sz w:val="24"/>
                <w:szCs w:val="24"/>
              </w:rPr>
              <w:t>Заказчиком Участникам</w:t>
            </w:r>
            <w:r w:rsidR="009A58A4" w:rsidRPr="007C2AF9">
              <w:rPr>
                <w:rFonts w:ascii="Times New Roman" w:hAnsi="Times New Roman" w:cs="Times New Roman"/>
                <w:sz w:val="24"/>
                <w:szCs w:val="24"/>
              </w:rPr>
              <w:t xml:space="preserve"> посредством </w:t>
            </w:r>
            <w:r w:rsidR="00F150F8" w:rsidRPr="007C2AF9">
              <w:rPr>
                <w:rFonts w:ascii="Times New Roman" w:hAnsi="Times New Roman" w:cs="Times New Roman"/>
                <w:sz w:val="24"/>
                <w:szCs w:val="24"/>
              </w:rPr>
              <w:t xml:space="preserve">функционала электронной торговой площадки. Ответ должен быть направлен Участником в срок, не превышающий 2 рабочих дня. </w:t>
            </w:r>
          </w:p>
          <w:p w:rsidR="002668E3"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F150F8" w:rsidRPr="007C2AF9">
              <w:rPr>
                <w:rFonts w:ascii="Times New Roman" w:hAnsi="Times New Roman" w:cs="Times New Roman"/>
                <w:sz w:val="24"/>
                <w:szCs w:val="24"/>
              </w:rPr>
              <w:t xml:space="preserve">Все Участники, направившие в ответ на запрос Заказчика уведомления о готовности снизить предложенный ими </w:t>
            </w:r>
            <w:r w:rsidR="00F55494" w:rsidRPr="007C2AF9">
              <w:rPr>
                <w:rFonts w:ascii="Times New Roman" w:hAnsi="Times New Roman" w:cs="Times New Roman"/>
                <w:sz w:val="24"/>
                <w:szCs w:val="24"/>
              </w:rPr>
              <w:t>К</w:t>
            </w:r>
            <w:r w:rsidR="00F150F8" w:rsidRPr="007C2AF9">
              <w:rPr>
                <w:rFonts w:ascii="Times New Roman" w:hAnsi="Times New Roman" w:cs="Times New Roman"/>
                <w:sz w:val="24"/>
                <w:szCs w:val="24"/>
              </w:rPr>
              <w:t xml:space="preserve">оэффициент до уровня </w:t>
            </w:r>
            <w:r w:rsidR="00F55494" w:rsidRPr="007C2AF9">
              <w:rPr>
                <w:rFonts w:ascii="Times New Roman" w:hAnsi="Times New Roman" w:cs="Times New Roman"/>
                <w:sz w:val="24"/>
                <w:szCs w:val="24"/>
              </w:rPr>
              <w:t>К</w:t>
            </w:r>
            <w:r w:rsidR="00F150F8" w:rsidRPr="007C2AF9">
              <w:rPr>
                <w:rFonts w:ascii="Times New Roman" w:hAnsi="Times New Roman" w:cs="Times New Roman"/>
                <w:sz w:val="24"/>
                <w:szCs w:val="24"/>
              </w:rPr>
              <w:t xml:space="preserve">оэффициента, предложенного Участником, которому на этапе подведения итогов было присвоено первое место, признаются Победителями. </w:t>
            </w:r>
          </w:p>
          <w:p w:rsidR="009A58A4" w:rsidRPr="007C2AF9" w:rsidRDefault="002668E3"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437FE6" w:rsidRPr="007C2AF9" w:rsidRDefault="00AA2D4F"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p>
          <w:p w:rsidR="009A58A4" w:rsidRPr="007C2AF9" w:rsidRDefault="00437FE6"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AA2D4F" w:rsidRPr="007C2AF9" w:rsidRDefault="00AA2D4F" w:rsidP="00AA2D4F">
            <w:pPr>
              <w:spacing w:after="0"/>
              <w:jc w:val="both"/>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 xml:space="preserve">      В случае отказа Участников снизить </w:t>
            </w:r>
            <w:r w:rsidR="00F55494" w:rsidRPr="007C2AF9">
              <w:rPr>
                <w:rFonts w:ascii="Times New Roman" w:eastAsia="Times New Roman" w:hAnsi="Times New Roman" w:cs="Times New Roman"/>
                <w:sz w:val="24"/>
                <w:szCs w:val="24"/>
                <w:lang w:eastAsia="ru-RU"/>
              </w:rPr>
              <w:t>К</w:t>
            </w:r>
            <w:r w:rsidRPr="007C2AF9">
              <w:rPr>
                <w:rFonts w:ascii="Times New Roman" w:eastAsia="Times New Roman" w:hAnsi="Times New Roman" w:cs="Times New Roman"/>
                <w:sz w:val="24"/>
                <w:szCs w:val="24"/>
                <w:lang w:eastAsia="ru-RU"/>
              </w:rPr>
              <w:t>оэффициент снижения до уровня Участника под номером 1 (один), Заказчик вправе признать Победителем только одного Участника, Заявка которого содержит наилучшее предложение по критерию коэффициент снижения</w:t>
            </w:r>
            <w:r w:rsidRPr="007C2AF9">
              <w:t xml:space="preserve"> </w:t>
            </w:r>
            <w:r w:rsidRPr="007C2AF9">
              <w:rPr>
                <w:rFonts w:ascii="Times New Roman" w:eastAsia="Times New Roman" w:hAnsi="Times New Roman" w:cs="Times New Roman"/>
                <w:sz w:val="24"/>
                <w:szCs w:val="24"/>
                <w:lang w:eastAsia="ru-RU"/>
              </w:rPr>
              <w:t>единичной расценки товара (работы, услуги). При этом с Победителем заключается рамочный договор на 100 % цены Лота.</w:t>
            </w: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816161"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816161">
              <w:rPr>
                <w:rFonts w:ascii="Times New Roman" w:eastAsia="Times New Roman" w:hAnsi="Times New Roman" w:cs="Times New Roman"/>
                <w:sz w:val="24"/>
                <w:szCs w:val="26"/>
                <w:lang w:eastAsia="ru-RU"/>
              </w:rPr>
              <w:t xml:space="preserve">Выполнение работ по строительству сетей по технологии PON в Республике Башкортостан – этап </w:t>
            </w:r>
            <w:r w:rsidR="00B47BF2" w:rsidRPr="00816161">
              <w:rPr>
                <w:rFonts w:ascii="Times New Roman" w:eastAsia="Times New Roman" w:hAnsi="Times New Roman" w:cs="Times New Roman"/>
                <w:sz w:val="24"/>
                <w:szCs w:val="26"/>
                <w:lang w:eastAsia="ru-RU"/>
              </w:rPr>
              <w:t>6.</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AD7586" w:rsidP="00B77CA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B77CAD" w:rsidRPr="00B77C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AD7586">
              <w:rPr>
                <w:rFonts w:ascii="Times New Roman" w:eastAsia="Calibri" w:hAnsi="Times New Roman" w:cs="Times New Roman"/>
                <w:iCs/>
                <w:sz w:val="24"/>
                <w:szCs w:val="24"/>
              </w:rPr>
              <w:t>212</w:t>
            </w:r>
            <w:r>
              <w:rPr>
                <w:rFonts w:ascii="Times New Roman" w:eastAsia="Calibri" w:hAnsi="Times New Roman" w:cs="Times New Roman"/>
                <w:iCs/>
                <w:sz w:val="24"/>
                <w:szCs w:val="24"/>
              </w:rPr>
              <w:t xml:space="preserve"> </w:t>
            </w:r>
            <w:r w:rsidRPr="00AD7586">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AD7586">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AD7586">
              <w:rPr>
                <w:rFonts w:ascii="Times New Roman" w:eastAsia="Calibri" w:hAnsi="Times New Roman" w:cs="Times New Roman"/>
                <w:iCs/>
                <w:sz w:val="24"/>
                <w:szCs w:val="24"/>
              </w:rPr>
              <w:t xml:space="preserve">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двенадцать миллионов четыреста тысяч</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 с учетом НДС </w:t>
            </w:r>
            <w:r w:rsidRPr="00B77CAD">
              <w:rPr>
                <w:rFonts w:ascii="Times New Roman" w:eastAsia="Calibri" w:hAnsi="Times New Roman" w:cs="Times New Roman"/>
                <w:iCs/>
                <w:sz w:val="24"/>
                <w:szCs w:val="24"/>
              </w:rPr>
              <w:t>(18%)</w:t>
            </w:r>
            <w:r>
              <w:rPr>
                <w:rFonts w:ascii="Times New Roman" w:eastAsia="Calibri" w:hAnsi="Times New Roman" w:cs="Times New Roman"/>
                <w:iCs/>
                <w:sz w:val="24"/>
                <w:szCs w:val="24"/>
              </w:rPr>
              <w:t xml:space="preserve"> 32 400 000,00 рублей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тридцать два миллиона четыреста тысяч</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Pr="00B77CAD" w:rsidRDefault="00AD7586" w:rsidP="00B77C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180 000 000,00 рублей </w:t>
            </w:r>
            <w:r w:rsidR="00B77CAD" w:rsidRPr="00B77CA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сто восемьдесят миллионов</w:t>
            </w:r>
            <w:r w:rsidR="00B77CAD" w:rsidRPr="00B77CA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B77CAD" w:rsidRPr="00B77CAD">
              <w:rPr>
                <w:rFonts w:ascii="Times New Roman" w:eastAsia="Times New Roman" w:hAnsi="Times New Roman" w:cs="Times New Roman"/>
                <w:iCs/>
                <w:sz w:val="24"/>
                <w:szCs w:val="24"/>
                <w:lang w:eastAsia="ru-RU"/>
              </w:rPr>
              <w:t xml:space="preserve"> копеек, без учета НДС</w:t>
            </w:r>
            <w:r>
              <w:rPr>
                <w:rFonts w:ascii="Times New Roman" w:eastAsia="Times New Roman" w:hAnsi="Times New Roman" w:cs="Times New Roman"/>
                <w:iCs/>
                <w:sz w:val="24"/>
                <w:szCs w:val="24"/>
                <w:lang w:eastAsia="ru-RU"/>
              </w:rPr>
              <w:t>.</w:t>
            </w:r>
            <w:r w:rsidR="00B77CAD" w:rsidRPr="00B77CAD">
              <w:rPr>
                <w:rFonts w:ascii="Times New Roman" w:eastAsia="Times New Roman" w:hAnsi="Times New Roman" w:cs="Times New Roman"/>
                <w:iCs/>
                <w:sz w:val="24"/>
                <w:szCs w:val="24"/>
                <w:lang w:eastAsia="ru-RU"/>
              </w:rPr>
              <w:t xml:space="preserve"> </w:t>
            </w:r>
          </w:p>
          <w:p w:rsidR="00CB2D7E" w:rsidRDefault="00CB2D7E" w:rsidP="00805872">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805872" w:rsidRDefault="00805872" w:rsidP="008058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365039" w:rsidRPr="00365039" w:rsidRDefault="00365039" w:rsidP="00365039">
            <w:pPr>
              <w:spacing w:before="120" w:after="0" w:line="240" w:lineRule="auto"/>
              <w:ind w:firstLine="346"/>
              <w:jc w:val="both"/>
              <w:rPr>
                <w:rFonts w:ascii="Times New Roman" w:eastAsia="Calibri" w:hAnsi="Times New Roman" w:cs="Times New Roman"/>
                <w:iCs/>
                <w:color w:val="000000"/>
                <w:sz w:val="24"/>
                <w:szCs w:val="24"/>
                <w:lang w:eastAsia="ru-RU"/>
              </w:rPr>
            </w:pPr>
            <w:r w:rsidRPr="00365039">
              <w:rPr>
                <w:rFonts w:ascii="Times New Roman" w:eastAsia="Calibri" w:hAnsi="Times New Roman" w:cs="Times New Roman"/>
                <w:iCs/>
                <w:color w:val="000000"/>
                <w:sz w:val="24"/>
                <w:szCs w:val="24"/>
                <w:lang w:eastAsia="ru-RU"/>
              </w:rPr>
              <w:t>Предмет данного открытого запроса котировок – стоимость единицы работ - Удельных расценок.</w:t>
            </w:r>
          </w:p>
          <w:p w:rsidR="00365039" w:rsidRPr="00365039" w:rsidRDefault="00365039" w:rsidP="00365039">
            <w:pPr>
              <w:spacing w:after="0" w:line="240" w:lineRule="auto"/>
              <w:jc w:val="both"/>
              <w:rPr>
                <w:rFonts w:ascii="Times New Roman" w:eastAsia="Calibri" w:hAnsi="Times New Roman" w:cs="Times New Roman"/>
                <w:iCs/>
                <w:color w:val="000000"/>
                <w:sz w:val="24"/>
                <w:szCs w:val="24"/>
                <w:lang w:eastAsia="ru-RU"/>
              </w:rPr>
            </w:pPr>
          </w:p>
          <w:p w:rsidR="00365039" w:rsidRPr="00365039" w:rsidRDefault="00365039" w:rsidP="00365039">
            <w:pPr>
              <w:spacing w:after="0" w:line="240" w:lineRule="auto"/>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w:t>
            </w:r>
            <w:r w:rsidR="003B30CC">
              <w:rPr>
                <w:rFonts w:ascii="Times New Roman" w:eastAsia="Times New Roman" w:hAnsi="Times New Roman" w:cs="Times New Roman"/>
                <w:iCs/>
                <w:sz w:val="24"/>
                <w:szCs w:val="24"/>
                <w:lang w:eastAsia="ru-RU"/>
              </w:rPr>
              <w:t xml:space="preserve">работ при строительстве объекта связи </w:t>
            </w:r>
            <w:r w:rsidR="003B30CC" w:rsidRPr="00365039">
              <w:rPr>
                <w:rFonts w:ascii="Times New Roman" w:eastAsia="Times New Roman" w:hAnsi="Times New Roman" w:cs="Times New Roman"/>
                <w:iCs/>
                <w:sz w:val="24"/>
                <w:szCs w:val="24"/>
                <w:lang w:eastAsia="ru-RU"/>
              </w:rPr>
              <w:t>(</w:t>
            </w:r>
            <w:r w:rsidRPr="00365039">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365039">
                <w:rPr>
                  <w:rFonts w:ascii="Times New Roman" w:eastAsia="Times New Roman" w:hAnsi="Times New Roman" w:cs="Times New Roman"/>
                  <w:color w:val="0000FF"/>
                  <w:sz w:val="24"/>
                  <w:szCs w:val="24"/>
                  <w:u w:val="single"/>
                  <w:lang w:eastAsia="ru-RU"/>
                </w:rPr>
                <w:t>форме 3</w:t>
              </w:r>
            </w:hyperlink>
            <w:r w:rsidRPr="00365039">
              <w:rPr>
                <w:rFonts w:ascii="Times New Roman" w:eastAsia="Times New Roman" w:hAnsi="Times New Roman" w:cs="Times New Roman"/>
                <w:sz w:val="24"/>
                <w:szCs w:val="24"/>
                <w:lang w:eastAsia="ru-RU"/>
              </w:rPr>
              <w:t xml:space="preserve"> </w:t>
            </w:r>
            <w:hyperlink w:anchor="_РАЗДЕЛ_III._ФОРМЫ" w:history="1">
              <w:r w:rsidRPr="00365039">
                <w:rPr>
                  <w:rFonts w:ascii="Times New Roman" w:eastAsia="Times New Roman" w:hAnsi="Times New Roman" w:cs="Times New Roman"/>
                  <w:color w:val="0000FF"/>
                  <w:sz w:val="24"/>
                  <w:szCs w:val="24"/>
                  <w:u w:val="single"/>
                  <w:lang w:eastAsia="ru-RU"/>
                </w:rPr>
                <w:t xml:space="preserve">раздела </w:t>
              </w:r>
              <w:r w:rsidRPr="00365039">
                <w:rPr>
                  <w:rFonts w:ascii="Times New Roman" w:eastAsia="Times New Roman" w:hAnsi="Times New Roman" w:cs="Times New Roman"/>
                  <w:color w:val="0000FF"/>
                  <w:sz w:val="24"/>
                  <w:szCs w:val="24"/>
                  <w:u w:val="single"/>
                  <w:lang w:val="en-US" w:eastAsia="ru-RU"/>
                </w:rPr>
                <w:t>III</w:t>
              </w:r>
              <w:r w:rsidRPr="00365039">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365039">
              <w:rPr>
                <w:rFonts w:ascii="Times New Roman" w:eastAsia="Times New Roman" w:hAnsi="Times New Roman" w:cs="Times New Roman"/>
                <w:iCs/>
                <w:sz w:val="24"/>
                <w:szCs w:val="24"/>
                <w:lang w:eastAsia="ru-RU"/>
              </w:rPr>
              <w:t xml:space="preserve"> </w:t>
            </w:r>
            <w:r w:rsidR="00F67729" w:rsidRPr="00F67729">
              <w:rPr>
                <w:rFonts w:ascii="Times New Roman" w:eastAsia="Times New Roman" w:hAnsi="Times New Roman" w:cs="Times New Roman"/>
                <w:iCs/>
                <w:sz w:val="24"/>
                <w:szCs w:val="24"/>
                <w:lang w:eastAsia="ru-RU"/>
              </w:rPr>
              <w:t>настоящего Извещения</w:t>
            </w:r>
            <w:r w:rsidRPr="00365039">
              <w:rPr>
                <w:rFonts w:ascii="Times New Roman" w:eastAsia="Times New Roman" w:hAnsi="Times New Roman" w:cs="Times New Roman"/>
                <w:iCs/>
                <w:sz w:val="24"/>
                <w:szCs w:val="24"/>
                <w:lang w:eastAsia="ru-RU"/>
              </w:rPr>
              <w:t>).</w:t>
            </w:r>
          </w:p>
          <w:p w:rsidR="00365039" w:rsidRPr="00365039" w:rsidRDefault="00365039" w:rsidP="00365039">
            <w:pPr>
              <w:spacing w:after="0" w:line="240" w:lineRule="auto"/>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      </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65039">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w:t>
            </w:r>
            <w:r w:rsidR="007C2AF9">
              <w:rPr>
                <w:rFonts w:ascii="Times New Roman" w:eastAsia="Calibri" w:hAnsi="Times New Roman" w:cs="Times New Roman"/>
                <w:iCs/>
                <w:sz w:val="24"/>
                <w:szCs w:val="24"/>
              </w:rPr>
              <w:t>м</w:t>
            </w:r>
            <w:r w:rsidRPr="00365039">
              <w:rPr>
                <w:rFonts w:ascii="Times New Roman" w:eastAsia="Calibri" w:hAnsi="Times New Roman" w:cs="Times New Roman"/>
                <w:iCs/>
                <w:sz w:val="24"/>
                <w:szCs w:val="24"/>
              </w:rPr>
              <w:t xml:space="preserve"> </w:t>
            </w:r>
            <w:r w:rsidR="007C2AF9">
              <w:rPr>
                <w:rFonts w:ascii="Times New Roman" w:eastAsia="Calibri" w:hAnsi="Times New Roman" w:cs="Times New Roman"/>
                <w:iCs/>
                <w:sz w:val="24"/>
                <w:szCs w:val="24"/>
              </w:rPr>
              <w:t>Извещении</w:t>
            </w:r>
            <w:r w:rsidRPr="00365039">
              <w:rPr>
                <w:rFonts w:ascii="Times New Roman" w:eastAsia="Calibri" w:hAnsi="Times New Roman" w:cs="Times New Roman"/>
                <w:iCs/>
                <w:sz w:val="24"/>
                <w:szCs w:val="24"/>
              </w:rPr>
              <w:t xml:space="preserve"> (Приложение №1 к </w:t>
            </w:r>
            <w:hyperlink w:anchor="_Форма_3_ТЕХНИКО-КОММЕРЧЕСКОЕ" w:history="1">
              <w:r w:rsidRPr="00365039">
                <w:rPr>
                  <w:rFonts w:ascii="Times New Roman" w:eastAsia="Calibri" w:hAnsi="Times New Roman" w:cs="Times New Roman"/>
                  <w:color w:val="0000FF"/>
                  <w:sz w:val="24"/>
                  <w:szCs w:val="24"/>
                  <w:u w:val="single"/>
                </w:rPr>
                <w:t>форме 3</w:t>
              </w:r>
            </w:hyperlink>
            <w:r w:rsidRPr="00365039">
              <w:rPr>
                <w:rFonts w:ascii="Times New Roman" w:eastAsia="Calibri" w:hAnsi="Times New Roman" w:cs="Times New Roman"/>
                <w:color w:val="000000"/>
                <w:sz w:val="24"/>
                <w:szCs w:val="24"/>
              </w:rPr>
              <w:t xml:space="preserve"> </w:t>
            </w:r>
            <w:hyperlink w:anchor="_РАЗДЕЛ_III._ФОРМЫ" w:history="1">
              <w:r w:rsidRPr="00365039">
                <w:rPr>
                  <w:rFonts w:ascii="Times New Roman" w:eastAsia="Calibri" w:hAnsi="Times New Roman" w:cs="Times New Roman"/>
                  <w:color w:val="0000FF"/>
                  <w:sz w:val="24"/>
                  <w:szCs w:val="24"/>
                  <w:u w:val="single"/>
                </w:rPr>
                <w:t xml:space="preserve">раздела </w:t>
              </w:r>
              <w:r w:rsidRPr="00365039">
                <w:rPr>
                  <w:rFonts w:ascii="Times New Roman" w:eastAsia="Calibri" w:hAnsi="Times New Roman" w:cs="Times New Roman"/>
                  <w:color w:val="0000FF"/>
                  <w:sz w:val="24"/>
                  <w:szCs w:val="24"/>
                  <w:u w:val="single"/>
                  <w:lang w:val="en-US"/>
                </w:rPr>
                <w:t>III</w:t>
              </w:r>
              <w:r w:rsidRPr="00365039">
                <w:rPr>
                  <w:rFonts w:ascii="Times New Roman" w:eastAsia="Calibri" w:hAnsi="Times New Roman" w:cs="Times New Roman"/>
                  <w:color w:val="0000FF"/>
                  <w:sz w:val="24"/>
                  <w:szCs w:val="24"/>
                  <w:u w:val="single"/>
                </w:rPr>
                <w:t xml:space="preserve"> «ФОРМЫ ДЛЯ ЗАПОЛНЕНИЯ ПРЕТЕНДЕНТАМИ»</w:t>
              </w:r>
            </w:hyperlink>
            <w:r w:rsidRPr="00365039">
              <w:rPr>
                <w:rFonts w:ascii="Times New Roman" w:eastAsia="Calibri" w:hAnsi="Times New Roman" w:cs="Times New Roman"/>
                <w:iCs/>
                <w:color w:val="000000"/>
                <w:sz w:val="24"/>
                <w:szCs w:val="24"/>
              </w:rPr>
              <w:t xml:space="preserve"> </w:t>
            </w:r>
            <w:r w:rsidR="00363933">
              <w:rPr>
                <w:rFonts w:ascii="Times New Roman" w:eastAsia="Calibri" w:hAnsi="Times New Roman" w:cs="Times New Roman"/>
                <w:iCs/>
                <w:color w:val="000000"/>
                <w:sz w:val="24"/>
                <w:szCs w:val="24"/>
              </w:rPr>
              <w:t>настояще</w:t>
            </w:r>
            <w:r w:rsidR="00F67729">
              <w:rPr>
                <w:rFonts w:ascii="Times New Roman" w:eastAsia="Calibri" w:hAnsi="Times New Roman" w:cs="Times New Roman"/>
                <w:iCs/>
                <w:color w:val="000000"/>
                <w:sz w:val="24"/>
                <w:szCs w:val="24"/>
              </w:rPr>
              <w:t>го</w:t>
            </w:r>
            <w:r w:rsidR="00363933">
              <w:rPr>
                <w:rFonts w:ascii="Times New Roman" w:eastAsia="Calibri" w:hAnsi="Times New Roman" w:cs="Times New Roman"/>
                <w:iCs/>
                <w:color w:val="000000"/>
                <w:sz w:val="24"/>
                <w:szCs w:val="24"/>
              </w:rPr>
              <w:t xml:space="preserve"> Извещени</w:t>
            </w:r>
            <w:r w:rsidR="00F67729">
              <w:rPr>
                <w:rFonts w:ascii="Times New Roman" w:eastAsia="Calibri" w:hAnsi="Times New Roman" w:cs="Times New Roman"/>
                <w:iCs/>
                <w:color w:val="000000"/>
                <w:sz w:val="24"/>
                <w:szCs w:val="24"/>
              </w:rPr>
              <w:t>я</w:t>
            </w:r>
            <w:r w:rsidRPr="00365039">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63933" w:rsidRDefault="00365039" w:rsidP="00363933">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Коэффициент снижения не может быть больше или равен 1(единице).  </w:t>
            </w:r>
            <w:r w:rsidR="00363933">
              <w:rPr>
                <w:rFonts w:ascii="Times New Roman" w:eastAsia="Calibri" w:hAnsi="Times New Roman" w:cs="Times New Roman"/>
                <w:iCs/>
                <w:sz w:val="24"/>
                <w:szCs w:val="24"/>
                <w:lang w:eastAsia="ru-RU"/>
              </w:rPr>
              <w:t xml:space="preserve">   </w:t>
            </w:r>
          </w:p>
          <w:p w:rsidR="00363933" w:rsidRDefault="00365039" w:rsidP="00363933">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365039">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365039">
                <w:rPr>
                  <w:rFonts w:ascii="Times New Roman" w:eastAsia="Times New Roman" w:hAnsi="Times New Roman" w:cs="Times New Roman"/>
                  <w:color w:val="0000FF"/>
                  <w:sz w:val="24"/>
                  <w:szCs w:val="24"/>
                  <w:u w:val="single"/>
                  <w:lang w:eastAsia="ru-RU"/>
                </w:rPr>
                <w:t>форме 3</w:t>
              </w:r>
            </w:hyperlink>
            <w:r w:rsidRPr="00365039">
              <w:rPr>
                <w:rFonts w:ascii="Times New Roman" w:eastAsia="Times New Roman" w:hAnsi="Times New Roman" w:cs="Times New Roman"/>
                <w:sz w:val="24"/>
                <w:szCs w:val="24"/>
                <w:lang w:eastAsia="ru-RU"/>
              </w:rPr>
              <w:t xml:space="preserve"> </w:t>
            </w:r>
            <w:hyperlink w:anchor="_РАЗДЕЛ_III._ФОРМЫ" w:history="1">
              <w:r w:rsidRPr="00365039">
                <w:rPr>
                  <w:rFonts w:ascii="Times New Roman" w:eastAsia="Times New Roman" w:hAnsi="Times New Roman" w:cs="Times New Roman"/>
                  <w:color w:val="0000FF"/>
                  <w:sz w:val="24"/>
                  <w:szCs w:val="24"/>
                  <w:u w:val="single"/>
                  <w:lang w:eastAsia="ru-RU"/>
                </w:rPr>
                <w:t xml:space="preserve">раздела </w:t>
              </w:r>
              <w:r w:rsidRPr="00365039">
                <w:rPr>
                  <w:rFonts w:ascii="Times New Roman" w:eastAsia="Times New Roman" w:hAnsi="Times New Roman" w:cs="Times New Roman"/>
                  <w:color w:val="0000FF"/>
                  <w:sz w:val="24"/>
                  <w:szCs w:val="24"/>
                  <w:u w:val="single"/>
                  <w:lang w:val="en-US" w:eastAsia="ru-RU"/>
                </w:rPr>
                <w:t>III</w:t>
              </w:r>
              <w:r w:rsidRPr="00365039">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365039">
              <w:rPr>
                <w:rFonts w:ascii="Times New Roman" w:eastAsia="Times New Roman" w:hAnsi="Times New Roman" w:cs="Times New Roman"/>
                <w:iCs/>
                <w:sz w:val="24"/>
                <w:szCs w:val="24"/>
                <w:lang w:eastAsia="ru-RU"/>
              </w:rPr>
              <w:t xml:space="preserve"> </w:t>
            </w:r>
            <w:r w:rsidR="00F67729">
              <w:rPr>
                <w:rFonts w:ascii="Times New Roman" w:eastAsia="Calibri" w:hAnsi="Times New Roman" w:cs="Times New Roman"/>
                <w:iCs/>
                <w:color w:val="000000"/>
                <w:sz w:val="24"/>
                <w:szCs w:val="24"/>
              </w:rPr>
              <w:t>настоящего Извещения</w:t>
            </w:r>
            <w:r w:rsidRPr="00365039">
              <w:rPr>
                <w:rFonts w:ascii="Times New Roman" w:eastAsia="Times New Roman" w:hAnsi="Times New Roman" w:cs="Times New Roman"/>
                <w:iCs/>
                <w:sz w:val="24"/>
                <w:szCs w:val="24"/>
                <w:lang w:eastAsia="ru-RU"/>
              </w:rPr>
              <w:t>).</w:t>
            </w:r>
          </w:p>
          <w:p w:rsidR="00363933" w:rsidRPr="00365039" w:rsidRDefault="00363933" w:rsidP="00363933">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sz w:val="24"/>
                <w:szCs w:val="24"/>
              </w:rPr>
            </w:pPr>
            <w:r w:rsidRPr="00365039">
              <w:rPr>
                <w:rFonts w:ascii="Times New Roman" w:eastAsia="Calibri" w:hAnsi="Times New Roman" w:cs="Times New Roman"/>
                <w:iCs/>
                <w:color w:val="000000"/>
                <w:sz w:val="24"/>
                <w:szCs w:val="24"/>
              </w:rPr>
              <w:t xml:space="preserve">      </w:t>
            </w:r>
          </w:p>
          <w:p w:rsidR="00365039" w:rsidRPr="00365039" w:rsidRDefault="00365039" w:rsidP="0036503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w:t>
            </w:r>
            <w:r w:rsidR="00CB2D7E">
              <w:rPr>
                <w:rFonts w:ascii="Times New Roman" w:eastAsia="Times New Roman" w:hAnsi="Times New Roman" w:cs="Times New Roman"/>
                <w:iCs/>
                <w:sz w:val="24"/>
                <w:szCs w:val="24"/>
                <w:lang w:eastAsia="ru-RU"/>
              </w:rPr>
              <w:t>Извещении</w:t>
            </w:r>
            <w:r w:rsidRPr="00365039">
              <w:rPr>
                <w:rFonts w:ascii="Times New Roman" w:eastAsia="Times New Roman" w:hAnsi="Times New Roman" w:cs="Times New Roman"/>
                <w:iCs/>
                <w:sz w:val="24"/>
                <w:szCs w:val="24"/>
                <w:lang w:eastAsia="ru-RU"/>
              </w:rPr>
              <w:t>.</w:t>
            </w:r>
          </w:p>
          <w:p w:rsidR="00B77CAD" w:rsidRDefault="00365039" w:rsidP="00365039">
            <w:pPr>
              <w:spacing w:after="0" w:line="240" w:lineRule="auto"/>
              <w:ind w:firstLine="34"/>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7C2AF9" w:rsidRPr="00B77CAD" w:rsidRDefault="007C2AF9" w:rsidP="00365039">
            <w:pPr>
              <w:spacing w:after="0" w:line="240" w:lineRule="auto"/>
              <w:ind w:firstLine="34"/>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4" w:name="форма15"/>
            <w:bookmarkEnd w:id="23"/>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9E0B47">
              <w:tc>
                <w:tcPr>
                  <w:tcW w:w="3572" w:type="dxa"/>
                  <w:tcBorders>
                    <w:top w:val="nil"/>
                    <w:left w:val="single" w:sz="8" w:space="0" w:color="auto"/>
                    <w:bottom w:val="single" w:sz="8" w:space="0" w:color="auto"/>
                    <w:right w:val="single" w:sz="8" w:space="0" w:color="auto"/>
                  </w:tcBorders>
                </w:tcPr>
                <w:p w:rsidR="003B30CC" w:rsidRPr="00CF1DC2" w:rsidRDefault="003B30CC" w:rsidP="003B30CC">
                  <w:pPr>
                    <w:numPr>
                      <w:ilvl w:val="0"/>
                      <w:numId w:val="41"/>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3B30CC" w:rsidRPr="00CF1DC2" w:rsidRDefault="003B30CC" w:rsidP="003B30CC">
                  <w:pPr>
                    <w:pStyle w:val="a4"/>
                    <w:numPr>
                      <w:ilvl w:val="1"/>
                      <w:numId w:val="43"/>
                    </w:numPr>
                    <w:spacing w:line="252" w:lineRule="auto"/>
                  </w:pPr>
                  <w:r w:rsidRPr="00CF1DC2">
                    <w:t>Членство в СРО в области инженерных изысканий, подготовку проектной документации, а также членство в СРО в области строительства*.</w:t>
                  </w: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color w:val="FF0000"/>
                      <w:sz w:val="24"/>
                      <w:szCs w:val="24"/>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3B30CC" w:rsidRPr="00CF1DC2" w:rsidRDefault="003B30CC" w:rsidP="003B30CC">
                  <w:pPr>
                    <w:pStyle w:val="a4"/>
                    <w:numPr>
                      <w:ilvl w:val="1"/>
                      <w:numId w:val="42"/>
                    </w:numPr>
                    <w:spacing w:line="252" w:lineRule="auto"/>
                    <w:ind w:left="63" w:firstLine="0"/>
                    <w:rPr>
                      <w:b/>
                      <w:bCs/>
                    </w:rPr>
                  </w:pPr>
                  <w:r w:rsidRPr="00CF1DC2">
                    <w:rPr>
                      <w:b/>
                      <w:bCs/>
                    </w:rPr>
                    <w:t xml:space="preserve">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3B30CC" w:rsidRPr="00CF1DC2" w:rsidRDefault="003B30CC" w:rsidP="003B30CC">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3B30CC" w:rsidRPr="00CF1DC2" w:rsidRDefault="003B30CC" w:rsidP="003B30CC">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3B30CC" w:rsidRPr="00CF1DC2" w:rsidRDefault="003B30CC" w:rsidP="003B30CC">
                  <w:pPr>
                    <w:pStyle w:val="a4"/>
                    <w:spacing w:line="252" w:lineRule="auto"/>
                    <w:ind w:left="63"/>
                    <w:rPr>
                      <w:b/>
                      <w:bCs/>
                    </w:rPr>
                  </w:pPr>
                  <w:r w:rsidRPr="00CF1DC2">
                    <w:rPr>
                      <w:b/>
                      <w:bCs/>
                    </w:rPr>
                    <w:t>(статья 55.17 Градостроительного кодекса Российской Федерации), содержащих сведения о том, что:</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является членом соответствующей саморегулируемой организации;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вправе выполнять работы, являющиеся предметом настоящей закупочной процедуры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сведения об уровне ответственности Участника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сведения об уровне ответственности Участника по обязательствам по договорам подряда на выполнение инженерных изысканий, 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Выписки должны быть выданы не ранее чем за один месяц до даты окончания срока подачи заявок, указанный в извещении о проведении закупки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w:t>
                  </w:r>
                  <w:r w:rsidRPr="00CF1DC2">
                    <w:rPr>
                      <w:rFonts w:ascii="Times New Roman" w:hAnsi="Times New Roman" w:cs="Times New Roman"/>
                      <w:sz w:val="24"/>
                      <w:szCs w:val="24"/>
                    </w:rPr>
                    <w:t>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0520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0520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0520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052012">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9E0B47" w:rsidRPr="009E0B47" w:rsidRDefault="009E0B47" w:rsidP="009E0B47">
            <w:pPr>
              <w:spacing w:after="0" w:line="240" w:lineRule="auto"/>
              <w:ind w:firstLine="459"/>
              <w:jc w:val="both"/>
              <w:rPr>
                <w:rFonts w:ascii="Times New Roman" w:eastAsia="Times New Roman" w:hAnsi="Times New Roman" w:cs="Times New Roman"/>
                <w:iCs/>
                <w:sz w:val="24"/>
                <w:szCs w:val="24"/>
                <w:lang w:eastAsia="ru-RU"/>
              </w:rPr>
            </w:pPr>
            <w:r w:rsidRPr="009E0B47">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цену единицы работ - Удельных расценок, по сравнению с указанными в </w:t>
            </w:r>
            <w:r w:rsidR="00373FD8">
              <w:rPr>
                <w:rFonts w:ascii="Times New Roman" w:eastAsia="Times New Roman" w:hAnsi="Times New Roman" w:cs="Times New Roman"/>
                <w:sz w:val="24"/>
                <w:szCs w:val="24"/>
                <w:lang w:eastAsia="ru-RU"/>
              </w:rPr>
              <w:t>Извещении</w:t>
            </w:r>
            <w:r w:rsidRPr="009E0B47">
              <w:rPr>
                <w:rFonts w:ascii="Times New Roman" w:eastAsia="Times New Roman" w:hAnsi="Times New Roman" w:cs="Times New Roman"/>
                <w:sz w:val="24"/>
                <w:szCs w:val="24"/>
                <w:lang w:eastAsia="ru-RU"/>
              </w:rPr>
              <w:t xml:space="preserve">, </w:t>
            </w:r>
            <w:r w:rsidRPr="009E0B47">
              <w:rPr>
                <w:rFonts w:ascii="Times New Roman" w:eastAsia="Times New Roman" w:hAnsi="Times New Roman" w:cs="Times New Roman"/>
                <w:iCs/>
                <w:sz w:val="24"/>
                <w:szCs w:val="24"/>
                <w:lang w:eastAsia="ru-RU"/>
              </w:rPr>
              <w:t xml:space="preserve">с учетом требований пункта 11 </w:t>
            </w:r>
            <w:hyperlink w:anchor="_2.1._Общие_сведения" w:history="1">
              <w:r w:rsidRPr="009E0B47">
                <w:rPr>
                  <w:rFonts w:ascii="Times New Roman" w:eastAsia="Times New Roman" w:hAnsi="Times New Roman" w:cs="Times New Roman"/>
                  <w:iCs/>
                  <w:color w:val="0000FF"/>
                  <w:sz w:val="24"/>
                  <w:szCs w:val="24"/>
                  <w:u w:val="single"/>
                  <w:lang w:eastAsia="ru-RU"/>
                </w:rPr>
                <w:t xml:space="preserve">раздела </w:t>
              </w:r>
              <w:r w:rsidRPr="009E0B47">
                <w:rPr>
                  <w:rFonts w:ascii="Times New Roman" w:eastAsia="Times New Roman" w:hAnsi="Times New Roman" w:cs="Times New Roman"/>
                  <w:iCs/>
                  <w:color w:val="0000FF"/>
                  <w:sz w:val="24"/>
                  <w:szCs w:val="24"/>
                  <w:u w:val="single"/>
                  <w:lang w:val="en-US" w:eastAsia="ru-RU"/>
                </w:rPr>
                <w:t>II</w:t>
              </w:r>
              <w:r w:rsidRPr="009E0B47">
                <w:rPr>
                  <w:rFonts w:ascii="Times New Roman" w:eastAsia="Times New Roman" w:hAnsi="Times New Roman" w:cs="Times New Roman"/>
                  <w:iCs/>
                  <w:color w:val="0000FF"/>
                  <w:sz w:val="24"/>
                  <w:szCs w:val="24"/>
                  <w:u w:val="single"/>
                  <w:lang w:eastAsia="ru-RU"/>
                </w:rPr>
                <w:t xml:space="preserve"> «Информационная карта»</w:t>
              </w:r>
            </w:hyperlink>
            <w:r w:rsidRPr="009E0B47">
              <w:rPr>
                <w:rFonts w:ascii="Times New Roman" w:eastAsia="Times New Roman" w:hAnsi="Times New Roman" w:cs="Times New Roman"/>
                <w:iCs/>
                <w:sz w:val="24"/>
                <w:szCs w:val="24"/>
                <w:lang w:eastAsia="ru-RU"/>
              </w:rPr>
              <w:t xml:space="preserve"> </w:t>
            </w:r>
            <w:r w:rsidR="00373FD8">
              <w:rPr>
                <w:rFonts w:ascii="Times New Roman" w:eastAsia="Times New Roman" w:hAnsi="Times New Roman" w:cs="Times New Roman"/>
                <w:iCs/>
                <w:sz w:val="24"/>
                <w:szCs w:val="24"/>
                <w:lang w:eastAsia="ru-RU"/>
              </w:rPr>
              <w:t>настоящего Извещения</w:t>
            </w:r>
            <w:r w:rsidRPr="009E0B47">
              <w:rPr>
                <w:rFonts w:ascii="Times New Roman" w:eastAsia="Times New Roman" w:hAnsi="Times New Roman" w:cs="Times New Roman"/>
                <w:iCs/>
                <w:sz w:val="24"/>
                <w:szCs w:val="24"/>
                <w:lang w:eastAsia="ru-RU"/>
              </w:rPr>
              <w:t>.</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 Определение цены единицы работ - Удельных расценок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При его использовании, цена единицы работ - Удельных расценок, определяется путём произведения цены единицы работ - Удельных расценок, указанной в </w:t>
            </w:r>
            <w:r w:rsidR="00373FD8">
              <w:rPr>
                <w:rFonts w:ascii="Times New Roman" w:eastAsia="Times New Roman" w:hAnsi="Times New Roman" w:cs="Times New Roman"/>
                <w:sz w:val="24"/>
                <w:szCs w:val="24"/>
                <w:lang w:eastAsia="ru-RU"/>
              </w:rPr>
              <w:t>Извещении</w:t>
            </w:r>
            <w:r w:rsidRPr="009E0B47">
              <w:rPr>
                <w:rFonts w:ascii="Times New Roman" w:eastAsia="Times New Roman" w:hAnsi="Times New Roman" w:cs="Times New Roman"/>
                <w:sz w:val="24"/>
                <w:szCs w:val="24"/>
                <w:lang w:eastAsia="ru-RU"/>
              </w:rPr>
              <w:t xml:space="preserve">, на коэффициент снижения, предложенный участником. </w:t>
            </w:r>
          </w:p>
          <w:p w:rsidR="009E0B47" w:rsidRPr="009E0B47" w:rsidRDefault="009E0B47" w:rsidP="009E0B47">
            <w:pPr>
              <w:spacing w:after="0" w:line="240" w:lineRule="auto"/>
              <w:ind w:firstLine="459"/>
              <w:jc w:val="both"/>
              <w:rPr>
                <w:rFonts w:ascii="Times New Roman" w:eastAsia="Times New Roman" w:hAnsi="Times New Roman" w:cs="Times New Roman"/>
                <w:iCs/>
                <w:sz w:val="24"/>
                <w:szCs w:val="24"/>
                <w:lang w:eastAsia="ru-RU"/>
              </w:rPr>
            </w:pPr>
            <w:r w:rsidRPr="009E0B47">
              <w:rPr>
                <w:rFonts w:ascii="Times New Roman" w:eastAsia="Times New Roman" w:hAnsi="Times New Roman" w:cs="Times New Roman"/>
                <w:sz w:val="24"/>
                <w:szCs w:val="24"/>
                <w:lang w:eastAsia="ru-RU"/>
              </w:rPr>
              <w:t xml:space="preserve">Цена единицы товара (работы, услуги) - </w:t>
            </w:r>
            <w:r w:rsidRPr="009E0B47">
              <w:rPr>
                <w:rFonts w:ascii="Times New Roman" w:eastAsia="Times New Roman" w:hAnsi="Times New Roman" w:cs="Times New Roman"/>
                <w:iCs/>
                <w:sz w:val="24"/>
                <w:szCs w:val="24"/>
                <w:lang w:eastAsia="ru-RU"/>
              </w:rPr>
              <w:t>Удельные расценки на виды работ при строительстве объектов</w:t>
            </w:r>
            <w:r w:rsidRPr="009E0B47">
              <w:rPr>
                <w:rFonts w:ascii="Times New Roman" w:eastAsia="Times New Roman" w:hAnsi="Times New Roman" w:cs="Times New Roman"/>
                <w:sz w:val="24"/>
                <w:szCs w:val="24"/>
                <w:lang w:eastAsia="ru-RU"/>
              </w:rPr>
              <w:t xml:space="preserve"> приводятся</w:t>
            </w:r>
            <w:r w:rsidRPr="009E0B47">
              <w:rPr>
                <w:rFonts w:ascii="Times New Roman" w:eastAsia="Times New Roman" w:hAnsi="Times New Roman" w:cs="Times New Roman"/>
                <w:iCs/>
                <w:sz w:val="24"/>
                <w:szCs w:val="24"/>
                <w:lang w:eastAsia="ru-RU"/>
              </w:rPr>
              <w:t xml:space="preserve"> в Приложении №1 </w:t>
            </w:r>
            <w:r w:rsidR="00373FD8" w:rsidRPr="009E0B47">
              <w:rPr>
                <w:rFonts w:ascii="Times New Roman" w:eastAsia="Times New Roman" w:hAnsi="Times New Roman" w:cs="Times New Roman"/>
                <w:iCs/>
                <w:sz w:val="24"/>
                <w:szCs w:val="24"/>
                <w:lang w:eastAsia="ru-RU"/>
              </w:rPr>
              <w:t>к форме</w:t>
            </w:r>
            <w:r w:rsidRPr="009E0B47">
              <w:rPr>
                <w:rFonts w:ascii="Times New Roman" w:eastAsia="Times New Roman" w:hAnsi="Times New Roman" w:cs="Times New Roman"/>
                <w:sz w:val="24"/>
                <w:szCs w:val="24"/>
                <w:lang w:eastAsia="ru-RU"/>
              </w:rPr>
              <w:t xml:space="preserve"> </w:t>
            </w:r>
            <w:hyperlink w:anchor="_РАЗДЕЛ_III._ФОРМЫ" w:history="1">
              <w:r w:rsidRPr="009E0B47">
                <w:rPr>
                  <w:rFonts w:ascii="Times New Roman" w:eastAsia="Times New Roman" w:hAnsi="Times New Roman" w:cs="Times New Roman"/>
                  <w:color w:val="0000FF"/>
                  <w:sz w:val="24"/>
                  <w:szCs w:val="24"/>
                  <w:u w:val="single"/>
                  <w:lang w:eastAsia="ru-RU"/>
                </w:rPr>
                <w:t xml:space="preserve">раздела </w:t>
              </w:r>
              <w:r w:rsidRPr="009E0B47">
                <w:rPr>
                  <w:rFonts w:ascii="Times New Roman" w:eastAsia="Times New Roman" w:hAnsi="Times New Roman" w:cs="Times New Roman"/>
                  <w:color w:val="0000FF"/>
                  <w:sz w:val="24"/>
                  <w:szCs w:val="24"/>
                  <w:u w:val="single"/>
                  <w:lang w:val="en-US" w:eastAsia="ru-RU"/>
                </w:rPr>
                <w:t>III</w:t>
              </w:r>
              <w:r w:rsidRPr="009E0B47">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9E0B47">
              <w:rPr>
                <w:rFonts w:ascii="Times New Roman" w:eastAsia="Times New Roman" w:hAnsi="Times New Roman" w:cs="Times New Roman"/>
                <w:iCs/>
                <w:sz w:val="24"/>
                <w:szCs w:val="24"/>
                <w:lang w:eastAsia="ru-RU"/>
              </w:rPr>
              <w:t xml:space="preserve"> </w:t>
            </w:r>
            <w:r w:rsidR="00F55494">
              <w:rPr>
                <w:rFonts w:ascii="Times New Roman" w:eastAsia="Times New Roman" w:hAnsi="Times New Roman" w:cs="Times New Roman"/>
                <w:iCs/>
                <w:sz w:val="24"/>
                <w:szCs w:val="24"/>
                <w:lang w:eastAsia="ru-RU"/>
              </w:rPr>
              <w:t>настоящего Извещения</w:t>
            </w:r>
            <w:r w:rsidRPr="009E0B47">
              <w:rPr>
                <w:rFonts w:ascii="Times New Roman" w:eastAsia="Times New Roman" w:hAnsi="Times New Roman" w:cs="Times New Roman"/>
                <w:iCs/>
                <w:sz w:val="24"/>
                <w:szCs w:val="24"/>
                <w:lang w:eastAsia="ru-RU"/>
              </w:rPr>
              <w:t>.</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Если в двух и более Заявках указан одинаковый коэффициент снижения </w:t>
            </w:r>
            <w:r w:rsidRPr="009E0B47">
              <w:rPr>
                <w:rFonts w:ascii="Times New Roman" w:eastAsia="Times New Roman" w:hAnsi="Times New Roman" w:cs="Arial"/>
                <w:color w:val="000000"/>
                <w:sz w:val="24"/>
                <w:szCs w:val="24"/>
                <w:lang w:eastAsia="ru-RU"/>
              </w:rPr>
              <w:t>единичной расценки товара (работы, услуги)</w:t>
            </w:r>
            <w:r w:rsidRPr="009E0B47">
              <w:rPr>
                <w:rFonts w:ascii="Times New Roman" w:eastAsia="Times New Roman" w:hAnsi="Times New Roman" w:cs="Times New Roman"/>
                <w:sz w:val="24"/>
                <w:szCs w:val="24"/>
                <w:lang w:eastAsia="ru-RU"/>
              </w:rPr>
              <w:t>, то меньший (лучший) порядковый номер присваивается Заявке, которая поступила раньше.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Требуется</w:t>
            </w:r>
            <w:r w:rsidR="009E0B47">
              <w:rPr>
                <w:rFonts w:ascii="Times New Roman" w:eastAsia="Times New Roman" w:hAnsi="Times New Roman" w:cs="Times New Roman"/>
                <w:sz w:val="24"/>
                <w:szCs w:val="24"/>
                <w:lang w:eastAsia="ru-RU"/>
              </w:rPr>
              <w:t xml:space="preserve"> </w:t>
            </w:r>
            <w:r w:rsidR="009E0B47" w:rsidRPr="009E0B47">
              <w:rPr>
                <w:rFonts w:ascii="Times New Roman" w:eastAsia="Times New Roman" w:hAnsi="Times New Roman" w:cs="Times New Roman"/>
                <w:sz w:val="24"/>
                <w:szCs w:val="24"/>
                <w:lang w:eastAsia="ru-RU"/>
              </w:rPr>
              <w:t>обеспечение</w:t>
            </w:r>
            <w:r w:rsidR="009E0B47">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9E0B47" w:rsidRDefault="00B77CAD" w:rsidP="00B77CAD">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Размер обеспечения: </w:t>
            </w:r>
            <w:r w:rsidR="00046E00">
              <w:rPr>
                <w:rFonts w:ascii="Times New Roman" w:eastAsia="Times New Roman" w:hAnsi="Times New Roman" w:cs="Times New Roman"/>
                <w:sz w:val="24"/>
                <w:szCs w:val="24"/>
                <w:lang w:eastAsia="ru-RU"/>
              </w:rPr>
              <w:t xml:space="preserve">500 </w:t>
            </w:r>
            <w:r w:rsidR="009E0B47">
              <w:rPr>
                <w:rFonts w:ascii="Times New Roman" w:eastAsia="Times New Roman" w:hAnsi="Times New Roman" w:cs="Times New Roman"/>
                <w:sz w:val="24"/>
                <w:szCs w:val="24"/>
                <w:lang w:eastAsia="ru-RU"/>
              </w:rPr>
              <w:t xml:space="preserve">000 </w:t>
            </w:r>
            <w:r w:rsidRPr="00B77CAD">
              <w:rPr>
                <w:rFonts w:ascii="Times New Roman" w:eastAsia="Times New Roman" w:hAnsi="Times New Roman" w:cs="Times New Roman"/>
                <w:sz w:val="24"/>
                <w:szCs w:val="24"/>
                <w:lang w:eastAsia="ru-RU"/>
              </w:rPr>
              <w:t xml:space="preserve">рублей (НДС не облагается) </w:t>
            </w:r>
          </w:p>
          <w:p w:rsidR="009E0B47" w:rsidRDefault="009E0B47" w:rsidP="00B77CAD">
            <w:pPr>
              <w:spacing w:after="0" w:line="240" w:lineRule="auto"/>
              <w:jc w:val="both"/>
              <w:rPr>
                <w:rFonts w:ascii="Times New Roman" w:eastAsia="Times New Roman" w:hAnsi="Times New Roman" w:cs="Times New Roman"/>
                <w:i/>
                <w:color w:val="FF0000"/>
                <w:sz w:val="24"/>
                <w:szCs w:val="24"/>
                <w:lang w:eastAsia="ru-RU"/>
              </w:rPr>
            </w:pPr>
          </w:p>
          <w:p w:rsidR="00B77CAD" w:rsidRPr="00B77CAD" w:rsidRDefault="00B77CAD" w:rsidP="009E0B47">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банковская гарантия или денежные средства</w:t>
            </w:r>
            <w:r w:rsidRPr="009E0B47">
              <w:rPr>
                <w:rFonts w:ascii="Times New Roman" w:eastAsia="Times New Roman" w:hAnsi="Times New Roman" w:cs="Times New Roman"/>
                <w:i/>
                <w:sz w:val="24"/>
                <w:szCs w:val="24"/>
                <w:lang w:eastAsia="ru-RU"/>
              </w:rPr>
              <w:t xml:space="preserve">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p w:rsidR="00B77CAD" w:rsidRPr="00B77CAD" w:rsidRDefault="00B77CAD" w:rsidP="009E0B47">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обеспечения: Российский рубль.</w:t>
            </w:r>
          </w:p>
          <w:p w:rsidR="00B77CAD" w:rsidRPr="00B77CAD" w:rsidRDefault="00B77CAD" w:rsidP="00B77CAD">
            <w:pPr>
              <w:spacing w:after="0" w:line="240" w:lineRule="auto"/>
              <w:ind w:firstLine="317"/>
              <w:rPr>
                <w:rFonts w:ascii="Times New Roman" w:eastAsia="Times New Roman" w:hAnsi="Times New Roman" w:cs="Times New Roman"/>
                <w:sz w:val="10"/>
                <w:szCs w:val="10"/>
                <w:lang w:eastAsia="ru-RU"/>
              </w:rPr>
            </w:pPr>
          </w:p>
          <w:p w:rsidR="00B77CAD" w:rsidRPr="00B77CAD" w:rsidRDefault="00B77CAD" w:rsidP="009E0B47">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B77CAD" w:rsidRPr="00B77CAD" w:rsidRDefault="00B77CAD" w:rsidP="00B77CAD">
            <w:pPr>
              <w:spacing w:after="0" w:line="240" w:lineRule="auto"/>
              <w:ind w:firstLine="317"/>
              <w:rPr>
                <w:rFonts w:ascii="Times New Roman" w:eastAsia="Times New Roman" w:hAnsi="Times New Roman" w:cs="Times New Roman"/>
                <w:sz w:val="10"/>
                <w:szCs w:val="10"/>
                <w:lang w:eastAsia="ru-RU"/>
              </w:rPr>
            </w:pP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B77CAD" w:rsidRPr="00B77CAD" w:rsidRDefault="00B77CAD" w:rsidP="00B77CAD">
            <w:pPr>
              <w:keepNext/>
              <w:numPr>
                <w:ilvl w:val="0"/>
                <w:numId w:val="3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B77CAD" w:rsidRPr="00B77CAD" w:rsidRDefault="009E19EB"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Список </w:t>
            </w:r>
            <w:r>
              <w:rPr>
                <w:rFonts w:ascii="Times New Roman" w:eastAsia="Times New Roman" w:hAnsi="Times New Roman" w:cs="Times New Roman"/>
                <w:sz w:val="24"/>
                <w:szCs w:val="24"/>
                <w:lang w:eastAsia="ru-RU"/>
              </w:rPr>
              <w:t>рекомендуемых банков</w:t>
            </w:r>
            <w:r w:rsidR="00B77CAD" w:rsidRPr="00B77CAD">
              <w:rPr>
                <w:rFonts w:ascii="Times New Roman" w:eastAsia="Times New Roman" w:hAnsi="Times New Roman" w:cs="Times New Roman"/>
                <w:sz w:val="24"/>
                <w:szCs w:val="24"/>
                <w:lang w:eastAsia="ru-RU"/>
              </w:rPr>
              <w:t>:</w:t>
            </w:r>
          </w:p>
          <w:p w:rsidR="00FD09C5" w:rsidRPr="00FD09C5" w:rsidRDefault="00FD09C5" w:rsidP="00FD09C5">
            <w:pPr>
              <w:ind w:hanging="79"/>
              <w:rPr>
                <w:rFonts w:ascii="Times New Roman" w:eastAsia="Calibri" w:hAnsi="Times New Roman" w:cs="Times New Roman"/>
                <w:sz w:val="24"/>
                <w:szCs w:val="24"/>
              </w:rPr>
            </w:pPr>
            <w:r w:rsidRPr="00FD09C5">
              <w:rPr>
                <w:rFonts w:ascii="Times New Roman" w:eastAsia="Calibri" w:hAnsi="Times New Roman" w:cs="Times New Roman"/>
                <w:bCs/>
                <w:iCs/>
                <w:sz w:val="24"/>
                <w:szCs w:val="24"/>
                <w:lang w:eastAsia="ru-RU"/>
              </w:rPr>
              <w:t xml:space="preserve"> </w:t>
            </w:r>
            <w:r w:rsidRPr="00FD09C5">
              <w:rPr>
                <w:rFonts w:ascii="Times New Roman" w:eastAsia="Calibri" w:hAnsi="Times New Roman" w:cs="Times New Roman"/>
                <w:sz w:val="24"/>
                <w:szCs w:val="24"/>
              </w:rPr>
              <w:t>1.    ПАО Сбербанк, Генеральная лицензия Банка России № 1481;</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2.    Банк ВТБ (ПАО), Генеральная лицензия Банка России № 1000;</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3.    Банк ГПБ (АО), Генеральная лицензия Банка России № 354;</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4.    АО "</w:t>
            </w:r>
            <w:proofErr w:type="spellStart"/>
            <w:r w:rsidRPr="00FD09C5">
              <w:rPr>
                <w:rFonts w:ascii="Times New Roman" w:eastAsia="Calibri" w:hAnsi="Times New Roman" w:cs="Times New Roman"/>
                <w:sz w:val="24"/>
                <w:szCs w:val="24"/>
              </w:rPr>
              <w:t>Россельхозбанк</w:t>
            </w:r>
            <w:proofErr w:type="spellEnd"/>
            <w:r w:rsidRPr="00FD09C5">
              <w:rPr>
                <w:rFonts w:ascii="Times New Roman" w:eastAsia="Calibri" w:hAnsi="Times New Roman" w:cs="Times New Roman"/>
                <w:sz w:val="24"/>
                <w:szCs w:val="24"/>
              </w:rPr>
              <w:t>", Генеральная лицензия Банка России № 3349;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5.    ПАО "РОСБАНК", Генеральная лицензия Банка России № 2272;</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6.    АО «</w:t>
            </w:r>
            <w:proofErr w:type="spellStart"/>
            <w:r w:rsidRPr="00FD09C5">
              <w:rPr>
                <w:rFonts w:ascii="Times New Roman" w:eastAsia="Calibri" w:hAnsi="Times New Roman" w:cs="Times New Roman"/>
                <w:sz w:val="24"/>
                <w:szCs w:val="24"/>
              </w:rPr>
              <w:t>Нордеа</w:t>
            </w:r>
            <w:proofErr w:type="spellEnd"/>
            <w:r w:rsidRPr="00FD09C5">
              <w:rPr>
                <w:rFonts w:ascii="Times New Roman" w:eastAsia="Calibri" w:hAnsi="Times New Roman" w:cs="Times New Roman"/>
                <w:sz w:val="24"/>
                <w:szCs w:val="24"/>
              </w:rPr>
              <w:t xml:space="preserve"> Банк», Генеральная Лицензия Банка России № 3016;</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7.    ПАО «Промсвязьбанк», Генеральная лицензия Банка России № 3251;</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8.    ОАО «АБ «РОССИЯ», Генеральная лицензия Банка России № 328;</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9.    АО КБ «Ситибанк», Генеральная лицензия Банка России № 2557;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10.  ОАО "МОСКОВСКИЙ КРЕДИТНЫЙ БАНК», Генеральная лицензия Банка России № 1978;</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11.  Банк "ВБРР" (АО), Генеральная лицензия Банка России № 3287;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12.  АО «Райффайзенбанк», Генеральная лицензия Банка России № 3292;</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13.  АКБ «</w:t>
            </w:r>
            <w:proofErr w:type="spellStart"/>
            <w:r w:rsidRPr="00FD09C5">
              <w:rPr>
                <w:rFonts w:ascii="Times New Roman" w:eastAsia="Calibri" w:hAnsi="Times New Roman" w:cs="Times New Roman"/>
                <w:sz w:val="24"/>
                <w:szCs w:val="24"/>
              </w:rPr>
              <w:t>РосЕвроБанк</w:t>
            </w:r>
            <w:proofErr w:type="spellEnd"/>
            <w:r w:rsidRPr="00FD09C5">
              <w:rPr>
                <w:rFonts w:ascii="Times New Roman" w:eastAsia="Calibri" w:hAnsi="Times New Roman" w:cs="Times New Roman"/>
                <w:sz w:val="24"/>
                <w:szCs w:val="24"/>
              </w:rPr>
              <w:t>» (АО), Генеральная лицензия Банка России № 3137;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14.  Банк «Возрождение» (ПАО), Генеральная лицензия Банка России № 1439;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15.  ПАО Банк «ФК Открытие», Генеральная лицензия Банка России № 2209;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16.  ПАО «</w:t>
            </w:r>
            <w:proofErr w:type="spellStart"/>
            <w:r w:rsidRPr="00FD09C5">
              <w:rPr>
                <w:rFonts w:ascii="Times New Roman" w:eastAsia="Calibri" w:hAnsi="Times New Roman" w:cs="Times New Roman"/>
                <w:sz w:val="24"/>
                <w:szCs w:val="24"/>
              </w:rPr>
              <w:t>Совкомбанк</w:t>
            </w:r>
            <w:proofErr w:type="spellEnd"/>
            <w:r w:rsidRPr="00FD09C5">
              <w:rPr>
                <w:rFonts w:ascii="Times New Roman" w:eastAsia="Calibri" w:hAnsi="Times New Roman" w:cs="Times New Roman"/>
                <w:sz w:val="24"/>
                <w:szCs w:val="24"/>
              </w:rPr>
              <w:t>», Генеральная лицензия Банка России № 963;</w:t>
            </w:r>
          </w:p>
          <w:p w:rsidR="00FD09C5" w:rsidRPr="00FD09C5" w:rsidRDefault="00FD09C5" w:rsidP="00FD09C5">
            <w:pPr>
              <w:spacing w:after="120"/>
              <w:rPr>
                <w:rFonts w:ascii="Times New Roman" w:hAnsi="Times New Roman" w:cs="Times New Roman"/>
                <w:sz w:val="24"/>
                <w:szCs w:val="24"/>
              </w:rPr>
            </w:pPr>
            <w:r w:rsidRPr="00FD09C5">
              <w:rPr>
                <w:rFonts w:ascii="Times New Roman" w:eastAsia="Calibri" w:hAnsi="Times New Roman" w:cs="Times New Roman"/>
                <w:sz w:val="24"/>
                <w:szCs w:val="24"/>
              </w:rPr>
              <w:t xml:space="preserve">17. </w:t>
            </w:r>
            <w:r w:rsidRPr="00FD09C5">
              <w:rPr>
                <w:rFonts w:ascii="Times New Roman" w:hAnsi="Times New Roman" w:cs="Times New Roman"/>
                <w:sz w:val="24"/>
                <w:szCs w:val="24"/>
              </w:rPr>
              <w:t>«Акционерный коммерческий банк «Держава» публичное акционерное общество», Генеральная лицензия Банка России № 2738.</w:t>
            </w:r>
          </w:p>
          <w:p w:rsidR="009E19EB" w:rsidRPr="00FD09C5" w:rsidRDefault="00FD09C5" w:rsidP="00FD09C5">
            <w:pPr>
              <w:spacing w:after="0" w:line="23" w:lineRule="atLeast"/>
              <w:jc w:val="both"/>
              <w:rPr>
                <w:rFonts w:ascii="Times New Roman" w:eastAsia="Calibri" w:hAnsi="Times New Roman" w:cs="Times New Roman"/>
                <w:bCs/>
                <w:iCs/>
                <w:sz w:val="24"/>
                <w:szCs w:val="24"/>
                <w:lang w:eastAsia="ru-RU"/>
              </w:rPr>
            </w:pPr>
            <w:r w:rsidRPr="00FD09C5">
              <w:rPr>
                <w:rFonts w:ascii="Times New Roman" w:eastAsia="Calibri" w:hAnsi="Times New Roman" w:cs="Times New Roman"/>
                <w:bCs/>
                <w:iCs/>
                <w:sz w:val="24"/>
                <w:szCs w:val="24"/>
                <w:lang w:eastAsia="ru-RU"/>
              </w:rPr>
              <w:t>1</w:t>
            </w:r>
            <w:r>
              <w:rPr>
                <w:rFonts w:ascii="Times New Roman" w:eastAsia="Calibri" w:hAnsi="Times New Roman" w:cs="Times New Roman"/>
                <w:bCs/>
                <w:iCs/>
                <w:sz w:val="24"/>
                <w:szCs w:val="24"/>
                <w:lang w:eastAsia="ru-RU"/>
              </w:rPr>
              <w:t>8</w:t>
            </w:r>
            <w:r w:rsidRPr="00FD09C5">
              <w:rPr>
                <w:rFonts w:ascii="Times New Roman" w:eastAsia="Calibri" w:hAnsi="Times New Roman" w:cs="Times New Roman"/>
                <w:bCs/>
                <w:iCs/>
                <w:sz w:val="24"/>
                <w:szCs w:val="24"/>
                <w:lang w:eastAsia="ru-RU"/>
              </w:rPr>
              <w:t>. АО «АЛЬФА-БАНК», Генеральная лицензия Банка России № 1326.</w:t>
            </w:r>
          </w:p>
          <w:p w:rsidR="009E19EB" w:rsidRPr="00FD09C5" w:rsidRDefault="009E19EB" w:rsidP="009E19EB">
            <w:pPr>
              <w:spacing w:after="0" w:line="23" w:lineRule="atLeast"/>
              <w:ind w:firstLine="317"/>
              <w:jc w:val="both"/>
              <w:rPr>
                <w:rFonts w:ascii="Times New Roman" w:eastAsia="Calibri" w:hAnsi="Times New Roman" w:cs="Times New Roman"/>
                <w:bCs/>
                <w:iCs/>
                <w:sz w:val="24"/>
                <w:szCs w:val="24"/>
                <w:lang w:eastAsia="ru-RU"/>
              </w:rPr>
            </w:pPr>
          </w:p>
          <w:p w:rsidR="00B77CAD" w:rsidRPr="00B77CAD" w:rsidRDefault="00B77CAD" w:rsidP="009E19EB">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Принципал –Участник;</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Бенефициар – Заказчик.</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r:id="rId30"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r w:rsidRPr="00B77CAD">
              <w:rPr>
                <w:rFonts w:ascii="Times New Roman" w:eastAsia="Times New Roman" w:hAnsi="Times New Roman" w:cs="Times New Roman"/>
                <w:iCs/>
                <w:sz w:val="24"/>
                <w:szCs w:val="24"/>
                <w:lang w:eastAsia="ru-RU"/>
              </w:rPr>
              <w:t xml:space="preserve">и </w:t>
            </w:r>
            <w:r w:rsidRPr="00B77CAD">
              <w:rPr>
                <w:rFonts w:ascii="Times New Roman" w:eastAsia="Times New Roman" w:hAnsi="Times New Roman" w:cs="Times New Roman"/>
                <w:sz w:val="24"/>
                <w:szCs w:val="24"/>
                <w:lang w:eastAsia="ru-RU"/>
              </w:rPr>
              <w:t>подлежащую уплате Гарантом Бенефициару;</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Банковская гарантия должна быть безотзывной;</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B77CAD">
                <w:rPr>
                  <w:rFonts w:ascii="Times New Roman" w:eastAsia="Times New Roman" w:hAnsi="Times New Roman" w:cs="Times New Roman"/>
                  <w:color w:val="0000FF"/>
                  <w:sz w:val="24"/>
                  <w:szCs w:val="24"/>
                  <w:u w:val="single"/>
                  <w:lang w:eastAsia="ru-RU"/>
                </w:rPr>
                <w:t>приложением № 1</w:t>
              </w:r>
            </w:hyperlink>
            <w:r w:rsidRPr="00B77CAD">
              <w:rPr>
                <w:rFonts w:ascii="Times New Roman" w:eastAsia="Times New Roman" w:hAnsi="Times New Roman" w:cs="Times New Roman"/>
                <w:sz w:val="24"/>
                <w:szCs w:val="24"/>
                <w:lang w:eastAsia="ru-RU"/>
              </w:rPr>
              <w:t xml:space="preserve"> к настоящему Извещению.</w:t>
            </w:r>
          </w:p>
          <w:p w:rsidR="00B77CAD" w:rsidRPr="00B77CAD" w:rsidRDefault="00B77CAD" w:rsidP="00B77CAD">
            <w:pPr>
              <w:spacing w:after="0" w:line="23" w:lineRule="atLeast"/>
              <w:ind w:firstLine="31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10"/>
                <w:szCs w:val="10"/>
                <w:lang w:eastAsia="ru-RU"/>
              </w:rPr>
              <w:t xml:space="preserve">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w:t>
            </w:r>
            <w:hyperlink w:anchor="_2.3._Условия_заключения" w:history="1">
              <w:r w:rsidRPr="00B77CAD">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B77CAD">
              <w:rPr>
                <w:rFonts w:ascii="Times New Roman" w:eastAsia="Times New Roman" w:hAnsi="Times New Roman" w:cs="Times New Roman"/>
                <w:sz w:val="24"/>
                <w:szCs w:val="24"/>
                <w:lang w:eastAsia="ru-RU"/>
              </w:rPr>
              <w:t xml:space="preserve"> настоящей Извещения;</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54968238"/>
      <w:bookmarkEnd w:id="29"/>
      <w:bookmarkEnd w:id="30"/>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00F52BD7" w:rsidRPr="00F52BD7">
              <w:rPr>
                <w:rFonts w:ascii="Times New Roman" w:eastAsia="Times New Roman" w:hAnsi="Times New Roman" w:cs="Times New Roman"/>
                <w:b/>
                <w:iCs/>
                <w:sz w:val="24"/>
                <w:szCs w:val="24"/>
                <w:lang w:eastAsia="ru-RU"/>
              </w:rPr>
              <w:t xml:space="preserve">Приложения №1 </w:t>
            </w:r>
            <w:r w:rsidR="006870DD" w:rsidRPr="006870DD">
              <w:rPr>
                <w:rFonts w:ascii="Times New Roman" w:eastAsia="Times New Roman" w:hAnsi="Times New Roman" w:cs="Times New Roman"/>
                <w:b/>
                <w:iCs/>
                <w:sz w:val="24"/>
                <w:szCs w:val="24"/>
                <w:lang w:eastAsia="ru-RU"/>
              </w:rPr>
              <w:t>к Форме 3 ТЕХНИКО-КОММЕРЧЕСКОЕ ПРЕДЛОЖЕНИЕ</w:t>
            </w:r>
            <w:r w:rsidR="00F52BD7" w:rsidRPr="00F52BD7">
              <w:rPr>
                <w:rFonts w:ascii="Times New Roman" w:eastAsia="Times New Roman" w:hAnsi="Times New Roman" w:cs="Times New Roman"/>
                <w:b/>
                <w:iCs/>
                <w:sz w:val="24"/>
                <w:szCs w:val="24"/>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052012">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1"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3"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454968239"/>
      <w:bookmarkEnd w:id="61"/>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Общая предельная цена </w:t>
            </w:r>
            <w:r w:rsidR="006870DD" w:rsidRPr="00B77CAD">
              <w:rPr>
                <w:rFonts w:ascii="Times New Roman" w:eastAsia="Times New Roman" w:hAnsi="Times New Roman" w:cs="Times New Roman"/>
                <w:sz w:val="24"/>
                <w:szCs w:val="24"/>
                <w:lang w:eastAsia="ru-RU"/>
              </w:rPr>
              <w:t>договора и</w:t>
            </w:r>
            <w:r w:rsidRPr="00B77CAD">
              <w:rPr>
                <w:rFonts w:ascii="Times New Roman" w:eastAsia="Times New Roman" w:hAnsi="Times New Roman" w:cs="Times New Roman"/>
                <w:sz w:val="24"/>
                <w:szCs w:val="24"/>
                <w:lang w:eastAsia="ru-RU"/>
              </w:rPr>
              <w:t xml:space="preserve"> цена каждой единицы тов</w:t>
            </w:r>
            <w:r w:rsidR="00482109">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5"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6"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B77CAD">
        <w:rPr>
          <w:rFonts w:ascii="Cambria" w:eastAsia="Times New Roman" w:hAnsi="Cambria" w:cs="Times New Roman"/>
          <w:b/>
          <w:bCs/>
          <w:color w:val="365F91"/>
          <w:sz w:val="28"/>
          <w:szCs w:val="28"/>
          <w:lang w:eastAsia="ru-RU"/>
        </w:rPr>
        <w:br w:type="page"/>
      </w:r>
      <w:bookmarkStart w:id="65" w:name="_Toc454968240"/>
      <w:bookmarkStart w:id="66" w:name="форма1"/>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B77CAD">
        <w:rPr>
          <w:rFonts w:ascii="Cambria" w:eastAsia="MS Mincho" w:hAnsi="Cambria" w:cs="Times New Roman"/>
          <w:b/>
          <w:bCs/>
          <w:color w:val="365F91"/>
          <w:kern w:val="32"/>
          <w:sz w:val="28"/>
          <w:szCs w:val="28"/>
          <w:lang w:val="x-none" w:eastAsia="x-none"/>
        </w:rPr>
        <w:t xml:space="preserve"> </w:t>
      </w:r>
      <w:bookmarkEnd w:id="66"/>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454968241"/>
      <w:bookmarkEnd w:id="68"/>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6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7"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052012">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052012">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052012">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052012">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454968242"/>
      <w:bookmarkEnd w:id="83"/>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4"/>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B77CAD">
        <w:rPr>
          <w:rFonts w:ascii="Times New Roman" w:eastAsia="Times New Roman" w:hAnsi="Times New Roman" w:cs="Times New Roman"/>
          <w:sz w:val="24"/>
          <w:szCs w:val="24"/>
          <w:lang w:eastAsia="ru-RU"/>
        </w:rPr>
        <w:t xml:space="preserve">АНКЕТА УЧАСТНИКА ОТКРЫТОГО </w:t>
      </w:r>
      <w:bookmarkEnd w:id="87"/>
      <w:bookmarkEnd w:id="88"/>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89"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89"/>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54968243"/>
      <w:bookmarkEnd w:id="90"/>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B77CAD">
        <w:rPr>
          <w:rFonts w:ascii="Times New Roman" w:eastAsia="Times New Roman" w:hAnsi="Times New Roman" w:cs="Times New Roman"/>
          <w:sz w:val="24"/>
          <w:szCs w:val="24"/>
          <w:lang w:eastAsia="ru-RU"/>
        </w:rPr>
        <w:t>ТЕХНИКО-КОММЕРЧЕСКОЕ ПРЕДЛОЖЕНИЕ</w:t>
      </w:r>
      <w:bookmarkEnd w:id="93"/>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356D5F" w:rsidRPr="00356D5F" w:rsidRDefault="00356D5F" w:rsidP="00356D5F">
      <w:pPr>
        <w:spacing w:after="0" w:line="240" w:lineRule="auto"/>
        <w:jc w:val="center"/>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Суть технико-коммерческого предложения:</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356D5F" w:rsidRPr="00356D5F" w:rsidTr="00AB6EA8">
        <w:tc>
          <w:tcPr>
            <w:tcW w:w="5372" w:type="dxa"/>
            <w:shd w:val="clear" w:color="auto" w:fill="auto"/>
          </w:tcPr>
          <w:p w:rsidR="00356D5F" w:rsidRPr="00356D5F" w:rsidRDefault="00356D5F" w:rsidP="00356D5F">
            <w:pPr>
              <w:spacing w:after="0" w:line="240" w:lineRule="auto"/>
              <w:rPr>
                <w:rFonts w:ascii="Times New Roman" w:eastAsia="Times New Roman" w:hAnsi="Times New Roman" w:cs="Arial"/>
                <w:sz w:val="24"/>
                <w:szCs w:val="24"/>
                <w:lang w:eastAsia="ru-RU"/>
              </w:rPr>
            </w:pPr>
            <w:r w:rsidRPr="00356D5F">
              <w:rPr>
                <w:rFonts w:ascii="Times New Roman" w:eastAsia="Times New Roman" w:hAnsi="Times New Roman" w:cs="Arial"/>
                <w:sz w:val="24"/>
                <w:szCs w:val="24"/>
                <w:lang w:eastAsia="ru-RU"/>
              </w:rPr>
              <w:t>Наименование показателя</w:t>
            </w:r>
          </w:p>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
        </w:tc>
        <w:tc>
          <w:tcPr>
            <w:tcW w:w="4381" w:type="dxa"/>
            <w:gridSpan w:val="2"/>
            <w:shd w:val="clear" w:color="auto" w:fill="auto"/>
          </w:tcPr>
          <w:p w:rsidR="00356D5F" w:rsidRPr="00356D5F" w:rsidRDefault="00356D5F" w:rsidP="00356D5F">
            <w:pPr>
              <w:spacing w:after="0" w:line="240" w:lineRule="auto"/>
              <w:jc w:val="center"/>
              <w:rPr>
                <w:rFonts w:ascii="Times New Roman" w:eastAsia="Times New Roman" w:hAnsi="Times New Roman" w:cs="Arial"/>
                <w:color w:val="000000"/>
                <w:sz w:val="24"/>
                <w:szCs w:val="24"/>
                <w:lang w:eastAsia="ru-RU"/>
              </w:rPr>
            </w:pPr>
            <w:r w:rsidRPr="00356D5F">
              <w:rPr>
                <w:rFonts w:ascii="Times New Roman" w:eastAsia="Times New Roman" w:hAnsi="Times New Roman" w:cs="Arial"/>
                <w:color w:val="000000"/>
                <w:sz w:val="24"/>
                <w:szCs w:val="24"/>
                <w:lang w:eastAsia="ru-RU"/>
              </w:rPr>
              <w:t>Показатель</w:t>
            </w:r>
          </w:p>
        </w:tc>
      </w:tr>
      <w:tr w:rsidR="00356D5F" w:rsidRPr="00356D5F" w:rsidTr="00AB6EA8">
        <w:tc>
          <w:tcPr>
            <w:tcW w:w="5372" w:type="dxa"/>
            <w:shd w:val="clear" w:color="auto" w:fill="auto"/>
          </w:tcPr>
          <w:p w:rsidR="00356D5F" w:rsidRPr="00356D5F" w:rsidRDefault="00356D5F" w:rsidP="00AC7CB7">
            <w:pPr>
              <w:spacing w:after="0" w:line="240" w:lineRule="auto"/>
              <w:rPr>
                <w:rFonts w:ascii="Times New Roman" w:eastAsia="Times New Roman" w:hAnsi="Times New Roman" w:cs="Arial"/>
                <w:color w:val="000000"/>
                <w:sz w:val="24"/>
                <w:szCs w:val="24"/>
                <w:lang w:eastAsia="ru-RU"/>
              </w:rPr>
            </w:pPr>
            <w:r w:rsidRPr="00356D5F">
              <w:rPr>
                <w:rFonts w:ascii="Times New Roman" w:eastAsia="Times New Roman" w:hAnsi="Times New Roman" w:cs="Arial"/>
                <w:b/>
                <w:color w:val="000000"/>
                <w:sz w:val="24"/>
                <w:szCs w:val="24"/>
                <w:lang w:eastAsia="ru-RU"/>
              </w:rPr>
              <w:t>Коэффициент снижения цены</w:t>
            </w:r>
            <w:r w:rsidR="00AC7CB7">
              <w:rPr>
                <w:rFonts w:ascii="Times New Roman" w:eastAsia="Times New Roman" w:hAnsi="Times New Roman" w:cs="Arial"/>
                <w:b/>
                <w:color w:val="000000"/>
                <w:sz w:val="24"/>
                <w:szCs w:val="24"/>
                <w:lang w:eastAsia="ru-RU"/>
              </w:rPr>
              <w:t>*</w:t>
            </w:r>
            <w:r w:rsidRPr="00356D5F">
              <w:rPr>
                <w:rFonts w:ascii="Times New Roman" w:eastAsia="Times New Roman" w:hAnsi="Times New Roman" w:cs="Arial"/>
                <w:b/>
                <w:color w:val="000000"/>
                <w:sz w:val="24"/>
                <w:szCs w:val="24"/>
                <w:lang w:eastAsia="ru-RU"/>
              </w:rPr>
              <w:t>*</w:t>
            </w:r>
          </w:p>
        </w:tc>
        <w:tc>
          <w:tcPr>
            <w:tcW w:w="1569" w:type="dxa"/>
            <w:shd w:val="clear" w:color="auto" w:fill="auto"/>
          </w:tcPr>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roofErr w:type="spellStart"/>
            <w:r w:rsidRPr="00356D5F">
              <w:rPr>
                <w:rFonts w:ascii="Times New Roman" w:eastAsia="Times New Roman" w:hAnsi="Times New Roman" w:cs="Arial"/>
                <w:color w:val="000000"/>
                <w:sz w:val="24"/>
                <w:szCs w:val="24"/>
                <w:lang w:eastAsia="ru-RU"/>
              </w:rPr>
              <w:t>Коэф</w:t>
            </w:r>
            <w:proofErr w:type="spellEnd"/>
            <w:r w:rsidRPr="00356D5F">
              <w:rPr>
                <w:rFonts w:ascii="Times New Roman" w:eastAsia="Times New Roman" w:hAnsi="Times New Roman" w:cs="Arial"/>
                <w:color w:val="000000"/>
                <w:sz w:val="24"/>
                <w:szCs w:val="24"/>
                <w:lang w:eastAsia="ru-RU"/>
              </w:rPr>
              <w:t>.</w:t>
            </w:r>
          </w:p>
        </w:tc>
        <w:tc>
          <w:tcPr>
            <w:tcW w:w="2812" w:type="dxa"/>
            <w:shd w:val="clear" w:color="auto" w:fill="auto"/>
          </w:tcPr>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
        </w:tc>
      </w:tr>
      <w:tr w:rsidR="00356D5F" w:rsidRPr="00356D5F" w:rsidTr="00AB6EA8">
        <w:tc>
          <w:tcPr>
            <w:tcW w:w="9753" w:type="dxa"/>
            <w:gridSpan w:val="3"/>
            <w:tcBorders>
              <w:bottom w:val="single" w:sz="4" w:space="0" w:color="auto"/>
            </w:tcBorders>
          </w:tcPr>
          <w:p w:rsidR="00356D5F" w:rsidRPr="00356D5F" w:rsidRDefault="00356D5F" w:rsidP="00954FB8">
            <w:pPr>
              <w:spacing w:after="0" w:line="240" w:lineRule="auto"/>
              <w:jc w:val="both"/>
              <w:rPr>
                <w:rFonts w:ascii="Times New Roman" w:eastAsia="Times New Roman" w:hAnsi="Times New Roman" w:cs="Arial"/>
                <w:color w:val="000000"/>
                <w:sz w:val="24"/>
                <w:szCs w:val="24"/>
                <w:lang w:eastAsia="ru-RU"/>
              </w:rPr>
            </w:pPr>
            <w:r w:rsidRPr="00356D5F">
              <w:rPr>
                <w:rFonts w:ascii="Times New Roman" w:eastAsia="Times New Roman" w:hAnsi="Times New Roman" w:cs="Arial"/>
                <w:color w:val="000000"/>
                <w:sz w:val="24"/>
                <w:szCs w:val="24"/>
                <w:lang w:eastAsia="ru-RU"/>
              </w:rPr>
              <w:t xml:space="preserve">Примечание: </w:t>
            </w:r>
            <w:r w:rsidRPr="00356D5F">
              <w:rPr>
                <w:rFonts w:ascii="Times New Roman" w:eastAsia="Times New Roman" w:hAnsi="Times New Roman" w:cs="Times New Roman"/>
                <w:sz w:val="24"/>
                <w:szCs w:val="24"/>
                <w:lang w:eastAsia="ru-RU"/>
              </w:rPr>
              <w:t xml:space="preserve">Удельные расценки ПАО "Башинформсвязь" на виды работ при строительстве </w:t>
            </w:r>
            <w:r w:rsidR="00954FB8">
              <w:rPr>
                <w:rFonts w:ascii="Times New Roman" w:eastAsia="Times New Roman" w:hAnsi="Times New Roman" w:cs="Times New Roman"/>
                <w:sz w:val="24"/>
                <w:szCs w:val="24"/>
                <w:lang w:eastAsia="ru-RU"/>
              </w:rPr>
              <w:t xml:space="preserve">объекта связи </w:t>
            </w:r>
            <w:r w:rsidR="00954FB8">
              <w:rPr>
                <w:rFonts w:ascii="Times New Roman" w:eastAsia="Times New Roman" w:hAnsi="Times New Roman" w:cs="Times New Roman"/>
                <w:sz w:val="24"/>
                <w:szCs w:val="24"/>
                <w:lang w:val="en-US" w:eastAsia="ru-RU"/>
              </w:rPr>
              <w:t>PON</w:t>
            </w:r>
            <w:r w:rsidR="00954FB8" w:rsidRPr="00954FB8">
              <w:rPr>
                <w:rFonts w:ascii="Times New Roman" w:eastAsia="Times New Roman" w:hAnsi="Times New Roman" w:cs="Times New Roman"/>
                <w:sz w:val="24"/>
                <w:szCs w:val="24"/>
                <w:lang w:eastAsia="ru-RU"/>
              </w:rPr>
              <w:t xml:space="preserve"> </w:t>
            </w:r>
            <w:r w:rsidR="00954FB8">
              <w:rPr>
                <w:rFonts w:ascii="Times New Roman" w:eastAsia="Times New Roman" w:hAnsi="Times New Roman" w:cs="Times New Roman"/>
                <w:sz w:val="24"/>
                <w:szCs w:val="24"/>
                <w:lang w:eastAsia="ru-RU"/>
              </w:rPr>
              <w:t xml:space="preserve">6 этап </w:t>
            </w:r>
            <w:r w:rsidRPr="00356D5F">
              <w:rPr>
                <w:rFonts w:ascii="Times New Roman" w:eastAsia="Times New Roman" w:hAnsi="Times New Roman" w:cs="Times New Roman"/>
                <w:b/>
                <w:sz w:val="24"/>
                <w:szCs w:val="24"/>
                <w:lang w:eastAsia="ru-RU"/>
              </w:rPr>
              <w:t>В ОБЯЗАТЕЛЬНОМ ПОРЯДКЕ</w:t>
            </w:r>
            <w:r w:rsidRPr="00356D5F">
              <w:rPr>
                <w:rFonts w:ascii="Times New Roman" w:eastAsia="Times New Roman" w:hAnsi="Times New Roman" w:cs="Times New Roman"/>
                <w:sz w:val="24"/>
                <w:szCs w:val="24"/>
                <w:lang w:eastAsia="ru-RU"/>
              </w:rPr>
              <w:t xml:space="preserve"> прилагаются Претендентом в составе Технико-коммерческого предложения (Приложение №1 к Форме 3 ТЕХНИКО-КОММЕРЧЕСКОЕ ПРЕДЛОЖЕНИЕ)</w:t>
            </w:r>
          </w:p>
        </w:tc>
      </w:tr>
    </w:tbl>
    <w:p w:rsidR="00356D5F" w:rsidRPr="00356D5F"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У Заказчика не возникает обязанности заказать Работы, Материалы, Вспомогательное оборудование и Услуги на всю указанную сумму;</w:t>
      </w:r>
    </w:p>
    <w:p w:rsidR="00AC7CB7"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r w:rsidR="00AC7CB7" w:rsidRPr="00AC7CB7">
        <w:rPr>
          <w:rFonts w:ascii="Times New Roman" w:eastAsia="Times New Roman" w:hAnsi="Times New Roman" w:cs="Times New Roman"/>
          <w:sz w:val="24"/>
          <w:szCs w:val="24"/>
          <w:lang w:eastAsia="ru-RU"/>
        </w:rPr>
        <w:t xml:space="preserve">Участником предоставляется один коэффициент снижения цены, который применяется для определения цены единицы товара (работы, услуги) </w:t>
      </w:r>
      <w:r w:rsidR="00AC7CB7">
        <w:rPr>
          <w:rFonts w:ascii="Times New Roman" w:eastAsia="Times New Roman" w:hAnsi="Times New Roman" w:cs="Times New Roman"/>
          <w:sz w:val="24"/>
          <w:szCs w:val="24"/>
          <w:lang w:eastAsia="ru-RU"/>
        </w:rPr>
        <w:t>(</w:t>
      </w:r>
      <w:r w:rsidR="00AC7CB7" w:rsidRPr="00356D5F">
        <w:rPr>
          <w:rFonts w:ascii="Times New Roman" w:eastAsia="Calibri" w:hAnsi="Times New Roman" w:cs="Times New Roman"/>
          <w:iCs/>
          <w:sz w:val="24"/>
          <w:szCs w:val="24"/>
          <w:lang w:eastAsia="ru-RU"/>
        </w:rPr>
        <w:t xml:space="preserve">Удельных расценок </w:t>
      </w:r>
      <w:r w:rsidR="00AC7CB7" w:rsidRPr="00356D5F">
        <w:rPr>
          <w:rFonts w:ascii="Times New Roman" w:eastAsia="Times New Roman" w:hAnsi="Times New Roman" w:cs="Times New Roman"/>
          <w:iCs/>
          <w:sz w:val="24"/>
          <w:szCs w:val="24"/>
          <w:lang w:eastAsia="ru-RU"/>
        </w:rPr>
        <w:t>(Приложение №1 к форме</w:t>
      </w:r>
      <w:r w:rsidR="00AC7CB7" w:rsidRPr="00356D5F">
        <w:rPr>
          <w:rFonts w:ascii="Times New Roman" w:eastAsia="Times New Roman" w:hAnsi="Times New Roman" w:cs="Times New Roman"/>
          <w:sz w:val="24"/>
          <w:szCs w:val="24"/>
          <w:lang w:eastAsia="ru-RU"/>
        </w:rPr>
        <w:t xml:space="preserve"> </w:t>
      </w:r>
      <w:r w:rsidR="00AC7CB7">
        <w:rPr>
          <w:rFonts w:ascii="Times New Roman" w:eastAsia="Times New Roman" w:hAnsi="Times New Roman" w:cs="Times New Roman"/>
          <w:sz w:val="24"/>
          <w:szCs w:val="24"/>
          <w:lang w:eastAsia="ru-RU"/>
        </w:rPr>
        <w:t xml:space="preserve">3 </w:t>
      </w:r>
      <w:hyperlink w:anchor="_РАЗДЕЛ_III._ФОРМЫ" w:history="1">
        <w:r w:rsidR="00AC7CB7" w:rsidRPr="00356D5F">
          <w:rPr>
            <w:rFonts w:ascii="Times New Roman" w:eastAsia="Times New Roman" w:hAnsi="Times New Roman" w:cs="Times New Roman"/>
            <w:color w:val="0000FF"/>
            <w:sz w:val="24"/>
            <w:szCs w:val="24"/>
            <w:u w:val="single"/>
            <w:lang w:eastAsia="ru-RU"/>
          </w:rPr>
          <w:t xml:space="preserve">раздела </w:t>
        </w:r>
        <w:r w:rsidR="00AC7CB7" w:rsidRPr="00356D5F">
          <w:rPr>
            <w:rFonts w:ascii="Times New Roman" w:eastAsia="Times New Roman" w:hAnsi="Times New Roman" w:cs="Times New Roman"/>
            <w:color w:val="0000FF"/>
            <w:sz w:val="24"/>
            <w:szCs w:val="24"/>
            <w:u w:val="single"/>
            <w:lang w:val="en-US" w:eastAsia="ru-RU"/>
          </w:rPr>
          <w:t>III</w:t>
        </w:r>
        <w:r w:rsidR="00AC7CB7" w:rsidRPr="00356D5F">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00AC7CB7">
        <w:rPr>
          <w:rFonts w:ascii="Times New Roman" w:eastAsia="Times New Roman" w:hAnsi="Times New Roman" w:cs="Times New Roman"/>
          <w:color w:val="0000FF"/>
          <w:sz w:val="24"/>
          <w:szCs w:val="24"/>
          <w:u w:val="single"/>
          <w:lang w:eastAsia="ru-RU"/>
        </w:rPr>
        <w:t xml:space="preserve">) </w:t>
      </w:r>
      <w:r w:rsidR="00AC7CB7" w:rsidRPr="00AC7CB7">
        <w:rPr>
          <w:rFonts w:ascii="Times New Roman" w:eastAsia="Times New Roman" w:hAnsi="Times New Roman" w:cs="Times New Roman"/>
          <w:sz w:val="24"/>
          <w:szCs w:val="24"/>
          <w:lang w:eastAsia="ru-RU"/>
        </w:rPr>
        <w:t>для целей оценки и сопоставления заявок.</w:t>
      </w:r>
    </w:p>
    <w:p w:rsidR="00AC7CB7" w:rsidRDefault="00AC7CB7" w:rsidP="00356D5F">
      <w:pPr>
        <w:spacing w:after="0" w:line="240" w:lineRule="auto"/>
        <w:rPr>
          <w:rFonts w:ascii="Times New Roman" w:eastAsia="Times New Roman" w:hAnsi="Times New Roman" w:cs="Times New Roman"/>
          <w:sz w:val="24"/>
          <w:szCs w:val="24"/>
          <w:lang w:eastAsia="ru-RU"/>
        </w:rPr>
      </w:pPr>
    </w:p>
    <w:p w:rsidR="00356D5F" w:rsidRPr="00356D5F" w:rsidRDefault="00AC7CB7"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r w:rsidR="00356D5F" w:rsidRPr="00356D5F">
        <w:rPr>
          <w:rFonts w:ascii="Times New Roman" w:eastAsia="Times New Roman" w:hAnsi="Times New Roman" w:cs="Times New Roman"/>
          <w:sz w:val="24"/>
          <w:szCs w:val="24"/>
          <w:lang w:eastAsia="ru-RU"/>
        </w:rPr>
        <w:t>___________________________________</w:t>
      </w:r>
      <w:r w:rsidR="00356D5F" w:rsidRPr="00356D5F">
        <w:rPr>
          <w:rFonts w:ascii="Times New Roman" w:eastAsia="Times New Roman" w:hAnsi="Times New Roman" w:cs="Times New Roman"/>
          <w:sz w:val="24"/>
          <w:szCs w:val="24"/>
          <w:lang w:eastAsia="ru-RU"/>
        </w:rPr>
        <w:tab/>
        <w:t xml:space="preserve">                         ___________________________</w:t>
      </w:r>
    </w:p>
    <w:p w:rsidR="00356D5F" w:rsidRPr="00356D5F" w:rsidRDefault="00356D5F" w:rsidP="00356D5F">
      <w:pPr>
        <w:spacing w:after="0" w:line="240" w:lineRule="auto"/>
        <w:rPr>
          <w:rFonts w:ascii="Times New Roman" w:eastAsia="Times New Roman" w:hAnsi="Times New Roman" w:cs="Times New Roman"/>
          <w:sz w:val="20"/>
          <w:szCs w:val="20"/>
          <w:lang w:eastAsia="ru-RU"/>
        </w:rPr>
      </w:pPr>
      <w:r w:rsidRPr="00356D5F">
        <w:rPr>
          <w:rFonts w:ascii="Times New Roman" w:eastAsia="Times New Roman" w:hAnsi="Times New Roman" w:cs="Times New Roman"/>
          <w:sz w:val="20"/>
          <w:szCs w:val="20"/>
          <w:lang w:eastAsia="ru-RU"/>
        </w:rPr>
        <w:t xml:space="preserve">(Подпись уполномоченного </w:t>
      </w:r>
      <w:r w:rsidR="00AC7CB7" w:rsidRPr="00356D5F">
        <w:rPr>
          <w:rFonts w:ascii="Times New Roman" w:eastAsia="Times New Roman" w:hAnsi="Times New Roman" w:cs="Times New Roman"/>
          <w:sz w:val="20"/>
          <w:szCs w:val="20"/>
          <w:lang w:eastAsia="ru-RU"/>
        </w:rPr>
        <w:t xml:space="preserve">представителя) </w:t>
      </w:r>
      <w:r w:rsidR="00AC7CB7" w:rsidRPr="00356D5F">
        <w:rPr>
          <w:rFonts w:ascii="Times New Roman" w:eastAsia="Times New Roman" w:hAnsi="Times New Roman" w:cs="Times New Roman"/>
          <w:sz w:val="20"/>
          <w:szCs w:val="20"/>
          <w:lang w:eastAsia="ru-RU"/>
        </w:rPr>
        <w:tab/>
      </w:r>
      <w:r w:rsidRPr="00356D5F">
        <w:rPr>
          <w:rFonts w:ascii="Times New Roman" w:eastAsia="Times New Roman" w:hAnsi="Times New Roman" w:cs="Times New Roman"/>
          <w:sz w:val="20"/>
          <w:szCs w:val="20"/>
          <w:lang w:eastAsia="ru-RU"/>
        </w:rPr>
        <w:t xml:space="preserve">                                       </w:t>
      </w:r>
      <w:r w:rsidR="00AC7CB7">
        <w:rPr>
          <w:rFonts w:ascii="Times New Roman" w:eastAsia="Times New Roman" w:hAnsi="Times New Roman" w:cs="Times New Roman"/>
          <w:sz w:val="20"/>
          <w:szCs w:val="20"/>
          <w:lang w:eastAsia="ru-RU"/>
        </w:rPr>
        <w:t xml:space="preserve">     </w:t>
      </w:r>
      <w:proofErr w:type="gramStart"/>
      <w:r w:rsidR="00AC7CB7">
        <w:rPr>
          <w:rFonts w:ascii="Times New Roman" w:eastAsia="Times New Roman" w:hAnsi="Times New Roman" w:cs="Times New Roman"/>
          <w:sz w:val="20"/>
          <w:szCs w:val="20"/>
          <w:lang w:eastAsia="ru-RU"/>
        </w:rPr>
        <w:t xml:space="preserve"> </w:t>
      </w:r>
      <w:r w:rsidR="00AC7CB7" w:rsidRPr="00356D5F">
        <w:rPr>
          <w:rFonts w:ascii="Times New Roman" w:eastAsia="Times New Roman" w:hAnsi="Times New Roman" w:cs="Times New Roman"/>
          <w:sz w:val="20"/>
          <w:szCs w:val="20"/>
          <w:lang w:eastAsia="ru-RU"/>
        </w:rPr>
        <w:t xml:space="preserve">  (</w:t>
      </w:r>
      <w:proofErr w:type="gramEnd"/>
      <w:r w:rsidRPr="00356D5F">
        <w:rPr>
          <w:rFonts w:ascii="Times New Roman" w:eastAsia="Times New Roman" w:hAnsi="Times New Roman" w:cs="Times New Roman"/>
          <w:sz w:val="20"/>
          <w:szCs w:val="20"/>
          <w:lang w:eastAsia="ru-RU"/>
        </w:rPr>
        <w:t>Ф.И.О. и должность подписавшего)</w:t>
      </w:r>
    </w:p>
    <w:p w:rsidR="00356D5F" w:rsidRPr="00356D5F" w:rsidRDefault="00356D5F" w:rsidP="00356D5F">
      <w:pPr>
        <w:spacing w:after="0" w:line="240" w:lineRule="auto"/>
        <w:rPr>
          <w:rFonts w:ascii="Times New Roman" w:eastAsia="Times New Roman" w:hAnsi="Times New Roman" w:cs="Times New Roman"/>
          <w:sz w:val="20"/>
          <w:szCs w:val="20"/>
          <w:lang w:eastAsia="ru-RU"/>
        </w:rPr>
      </w:pPr>
      <w:r w:rsidRPr="00356D5F">
        <w:rPr>
          <w:rFonts w:ascii="Times New Roman" w:eastAsia="Times New Roman" w:hAnsi="Times New Roman" w:cs="Times New Roman"/>
          <w:sz w:val="20"/>
          <w:szCs w:val="20"/>
          <w:lang w:eastAsia="ru-RU"/>
        </w:rPr>
        <w:t>М.П. (при наличии печати)</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356D5F" w:rsidRPr="00356D5F" w:rsidRDefault="00356D5F" w:rsidP="00356D5F">
      <w:pPr>
        <w:spacing w:after="0" w:line="240" w:lineRule="auto"/>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ИНСТРУКЦИИ ПО ЗАПОЛНЕНИЮ:</w:t>
      </w:r>
    </w:p>
    <w:p w:rsidR="00356D5F" w:rsidRPr="00356D5F" w:rsidRDefault="00356D5F" w:rsidP="00356D5F">
      <w:pPr>
        <w:spacing w:after="0" w:line="240" w:lineRule="auto"/>
        <w:jc w:val="both"/>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356D5F" w:rsidRPr="00356D5F" w:rsidRDefault="00356D5F" w:rsidP="00356D5F">
      <w:pPr>
        <w:spacing w:after="0" w:line="240" w:lineRule="auto"/>
        <w:jc w:val="both"/>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77CAD" w:rsidRPr="00B77CAD" w:rsidRDefault="00954FB8" w:rsidP="00B77CAD">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3</w:t>
      </w:r>
      <w:r w:rsidR="00B77CAD" w:rsidRPr="00B77CAD">
        <w:rPr>
          <w:rFonts w:ascii="Times New Roman" w:eastAsia="Times New Roman" w:hAnsi="Times New Roman" w:cs="Times New Roman"/>
          <w:color w:val="808080"/>
          <w:sz w:val="24"/>
          <w:szCs w:val="24"/>
          <w:lang w:eastAsia="ru-RU"/>
        </w:rPr>
        <w:t>.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B77CAD" w:rsidRPr="00B77CAD" w:rsidRDefault="00276A52" w:rsidP="00AC7CB7">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w:t>
      </w:r>
      <w:r w:rsidR="00B77CAD" w:rsidRPr="00B77CAD">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rsidR="00911D40" w:rsidRPr="00911D40" w:rsidRDefault="00911D40" w:rsidP="00911D40">
      <w:pPr>
        <w:jc w:val="both"/>
        <w:rPr>
          <w:rFonts w:ascii="Times New Roman" w:hAnsi="Times New Roman" w:cs="Times New Roman"/>
          <w:sz w:val="24"/>
          <w:szCs w:val="24"/>
        </w:rPr>
      </w:pPr>
      <w:bookmarkStart w:id="98" w:name="_Форма_4_РЕКОМЕНДУЕМАЯ"/>
      <w:bookmarkStart w:id="99" w:name="_Toc454968244"/>
      <w:bookmarkEnd w:id="98"/>
      <w:r w:rsidRPr="00911D40">
        <w:rPr>
          <w:rFonts w:ascii="Times New Roman" w:hAnsi="Times New Roman" w:cs="Times New Roman"/>
          <w:sz w:val="24"/>
          <w:szCs w:val="24"/>
        </w:rPr>
        <w:t>Приложение №1 к Форме 3 ТЕХНИКО-КОММЕРЧЕСКОЕ ПРЕДЛОЖЕНИЕ представлено в отдельном файле «Приложение №1 к Форме 3 ТКП- Удельные расценки»</w:t>
      </w: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8B728A" w:rsidRDefault="008B728A"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форма4"/>
      <w:bookmarkEnd w:id="100"/>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B77CAD">
          <w:headerReference w:type="default" r:id="rId39"/>
          <w:pgSz w:w="11907" w:h="16839" w:code="9"/>
          <w:pgMar w:top="851" w:right="567" w:bottom="567" w:left="1134" w:header="720" w:footer="720" w:gutter="0"/>
          <w:pgNumType w:start="1"/>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54968246"/>
      <w:bookmarkStart w:id="109" w:name="форма6"/>
      <w:bookmarkEnd w:id="101"/>
      <w:bookmarkEnd w:id="102"/>
      <w:bookmarkEnd w:id="103"/>
      <w:r w:rsidRPr="00B77CAD">
        <w:rPr>
          <w:rFonts w:ascii="Times New Roman" w:eastAsia="MS Mincho" w:hAnsi="Times New Roman" w:cs="Times New Roman"/>
          <w:b/>
          <w:bCs/>
          <w:color w:val="548DD4"/>
          <w:kern w:val="32"/>
          <w:sz w:val="28"/>
          <w:szCs w:val="24"/>
          <w:lang w:val="x-none" w:eastAsia="x-none"/>
        </w:rPr>
        <w:t xml:space="preserve">Форма </w:t>
      </w:r>
      <w:bookmarkEnd w:id="104"/>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052012">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41"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2"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5"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454968248"/>
      <w:bookmarkEnd w:id="111"/>
      <w:bookmarkEnd w:id="112"/>
      <w:bookmarkEnd w:id="113"/>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4"/>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454968249"/>
      <w:bookmarkEnd w:id="115"/>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6"/>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7"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482109" w:rsidRPr="00E421E5" w:rsidRDefault="00482109" w:rsidP="00EF5D3B">
      <w:pPr>
        <w:keepNext/>
        <w:pageBreakBefore/>
        <w:tabs>
          <w:tab w:val="left" w:pos="6424"/>
        </w:tabs>
        <w:spacing w:after="0" w:line="240" w:lineRule="auto"/>
        <w:ind w:left="788" w:hanging="357"/>
        <w:jc w:val="right"/>
        <w:outlineLvl w:val="0"/>
        <w:rPr>
          <w:rFonts w:ascii="Times New Roman" w:eastAsia="MS Mincho" w:hAnsi="Times New Roman" w:cs="Times New Roman"/>
          <w:b/>
          <w:bCs/>
          <w:color w:val="17365D"/>
          <w:kern w:val="32"/>
          <w:sz w:val="28"/>
          <w:szCs w:val="24"/>
          <w:lang w:val="x-none" w:eastAsia="x-none"/>
        </w:rPr>
      </w:pPr>
      <w:bookmarkStart w:id="118" w:name="Приложение1"/>
      <w:bookmarkEnd w:id="118"/>
      <w:r w:rsidRPr="00E421E5">
        <w:rPr>
          <w:rFonts w:ascii="Times New Roman" w:eastAsia="MS Mincho" w:hAnsi="Times New Roman" w:cs="Times New Roman"/>
          <w:b/>
          <w:bCs/>
          <w:color w:val="17365D"/>
          <w:kern w:val="32"/>
          <w:sz w:val="28"/>
          <w:szCs w:val="24"/>
          <w:lang w:val="x-none" w:eastAsia="x-none"/>
        </w:rPr>
        <w:t>Приложение № 1</w:t>
      </w:r>
      <w:bookmarkEnd w:id="117"/>
    </w:p>
    <w:p w:rsidR="00482109" w:rsidRPr="00E421E5" w:rsidRDefault="00482109" w:rsidP="00482109">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 xml:space="preserve">К Извещению о проведении </w:t>
      </w:r>
    </w:p>
    <w:p w:rsidR="00482109" w:rsidRPr="00E421E5" w:rsidRDefault="00482109" w:rsidP="00482109">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открытого запроса котировок</w:t>
      </w:r>
    </w:p>
    <w:p w:rsidR="00482109" w:rsidRPr="00E421E5" w:rsidRDefault="00482109" w:rsidP="00482109">
      <w:pPr>
        <w:spacing w:after="0" w:line="240" w:lineRule="auto"/>
        <w:ind w:firstLine="459"/>
        <w:jc w:val="both"/>
        <w:rPr>
          <w:rFonts w:ascii="Times New Roman" w:eastAsia="Times New Roman" w:hAnsi="Times New Roman" w:cs="Times New Roman"/>
          <w:i/>
          <w:sz w:val="24"/>
          <w:szCs w:val="24"/>
          <w:lang w:eastAsia="ru-RU"/>
        </w:rPr>
      </w:pPr>
      <w:r w:rsidRPr="00E421E5">
        <w:rPr>
          <w:rFonts w:ascii="Times New Roman" w:eastAsia="MS Mincho" w:hAnsi="Times New Roman" w:cs="Times New Roman"/>
          <w:i/>
          <w:sz w:val="24"/>
          <w:szCs w:val="24"/>
          <w:lang w:eastAsia="x-none"/>
        </w:rPr>
        <w:t xml:space="preserve">Предоставляется в соответствии с пунктом 21 </w:t>
      </w:r>
      <w:hyperlink w:anchor="_РАЗДЕЛ_II._ИНФОРМАЦИОННАЯ" w:history="1">
        <w:r w:rsidRPr="00E421E5">
          <w:rPr>
            <w:rFonts w:ascii="Times New Roman" w:eastAsia="Times New Roman" w:hAnsi="Times New Roman" w:cs="Times New Roman"/>
            <w:i/>
            <w:color w:val="0000FF"/>
            <w:sz w:val="24"/>
            <w:szCs w:val="24"/>
            <w:u w:val="single"/>
            <w:lang w:eastAsia="ru-RU"/>
          </w:rPr>
          <w:t xml:space="preserve">раздела </w:t>
        </w:r>
        <w:r w:rsidRPr="00E421E5">
          <w:rPr>
            <w:rFonts w:ascii="Times New Roman" w:eastAsia="Times New Roman" w:hAnsi="Times New Roman" w:cs="Times New Roman"/>
            <w:i/>
            <w:color w:val="0000FF"/>
            <w:sz w:val="24"/>
            <w:szCs w:val="24"/>
            <w:u w:val="single"/>
            <w:lang w:val="en-US" w:eastAsia="ru-RU"/>
          </w:rPr>
          <w:t>II</w:t>
        </w:r>
        <w:r w:rsidRPr="00E421E5">
          <w:rPr>
            <w:rFonts w:ascii="Times New Roman" w:eastAsia="Times New Roman" w:hAnsi="Times New Roman" w:cs="Times New Roman"/>
            <w:i/>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
          <w:sz w:val="24"/>
          <w:szCs w:val="24"/>
          <w:lang w:eastAsia="ru-RU"/>
        </w:rPr>
        <w:t xml:space="preserve"> настоящего Извещения.</w:t>
      </w:r>
      <w:r w:rsidRPr="00E421E5">
        <w:rPr>
          <w:rFonts w:ascii="Times New Roman" w:eastAsia="Times New Roman" w:hAnsi="Times New Roman" w:cs="Times New Roman"/>
          <w:i/>
          <w:sz w:val="24"/>
          <w:szCs w:val="24"/>
          <w:vertAlign w:val="superscript"/>
          <w:lang w:eastAsia="ru-RU"/>
        </w:rPr>
        <w:footnoteReference w:id="1"/>
      </w:r>
    </w:p>
    <w:p w:rsidR="00482109" w:rsidRPr="00E421E5" w:rsidRDefault="00482109" w:rsidP="00482109">
      <w:pPr>
        <w:spacing w:after="0" w:line="240" w:lineRule="auto"/>
        <w:rPr>
          <w:rFonts w:ascii="Times New Roman" w:eastAsia="MS Mincho" w:hAnsi="Times New Roman" w:cs="Times New Roman"/>
          <w:sz w:val="24"/>
          <w:szCs w:val="24"/>
          <w:lang w:eastAsia="x-none"/>
        </w:rPr>
      </w:pPr>
      <w:r w:rsidRPr="00E421E5">
        <w:rPr>
          <w:rFonts w:ascii="Times New Roman" w:eastAsia="MS Mincho" w:hAnsi="Times New Roman" w:cs="Times New Roman"/>
          <w:i/>
          <w:sz w:val="24"/>
          <w:szCs w:val="24"/>
          <w:lang w:eastAsia="x-none"/>
        </w:rPr>
        <w:t xml:space="preserve"> </w:t>
      </w:r>
    </w:p>
    <w:p w:rsidR="00482109" w:rsidRPr="00E421E5" w:rsidRDefault="00482109" w:rsidP="00482109">
      <w:pPr>
        <w:spacing w:after="0" w:line="240" w:lineRule="auto"/>
        <w:rPr>
          <w:rFonts w:ascii="Times New Roman" w:eastAsia="MS Mincho" w:hAnsi="Times New Roman" w:cs="Times New Roman"/>
          <w:sz w:val="24"/>
          <w:szCs w:val="24"/>
          <w:lang w:eastAsia="x-none"/>
        </w:rPr>
      </w:pPr>
    </w:p>
    <w:p w:rsidR="00482109" w:rsidRPr="00E421E5" w:rsidRDefault="00482109" w:rsidP="00482109">
      <w:pPr>
        <w:spacing w:after="0" w:line="276" w:lineRule="auto"/>
        <w:ind w:left="284" w:right="283"/>
        <w:jc w:val="center"/>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БАНКОВСКАЯ  ГАРАНТИЯ</w:t>
      </w:r>
      <w:proofErr w:type="gramEnd"/>
      <w:r w:rsidRPr="00E421E5">
        <w:rPr>
          <w:rFonts w:ascii="Times New Roman" w:eastAsia="Times New Roman" w:hAnsi="Times New Roman" w:cs="Times New Roman"/>
          <w:sz w:val="24"/>
          <w:szCs w:val="24"/>
          <w:lang w:eastAsia="ru-RU"/>
        </w:rPr>
        <w:t xml:space="preserve"> № _______</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Для_____________________________________</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полное наименование Бенефициара, его адрес</w:t>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9B5F0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Наименование Гаранта)</w:t>
      </w:r>
      <w:r w:rsidRPr="00E421E5">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E421E5">
        <w:rPr>
          <w:rFonts w:ascii="Times New Roman" w:eastAsia="Times New Roman" w:hAnsi="Times New Roman" w:cs="Times New Roman"/>
          <w:i/>
          <w:sz w:val="24"/>
          <w:szCs w:val="24"/>
          <w:lang w:eastAsia="ru-RU"/>
        </w:rPr>
        <w:t>должность уполномоченного лица Гаранта, Ф.И.О.</w:t>
      </w:r>
      <w:r w:rsidRPr="00E421E5">
        <w:rPr>
          <w:rFonts w:ascii="Times New Roman" w:eastAsia="Times New Roman" w:hAnsi="Times New Roman" w:cs="Times New Roman"/>
          <w:sz w:val="24"/>
          <w:szCs w:val="24"/>
          <w:lang w:eastAsia="ru-RU"/>
        </w:rPr>
        <w:t>), действующего на основании ________(</w:t>
      </w:r>
      <w:r w:rsidRPr="00E421E5">
        <w:rPr>
          <w:rFonts w:ascii="Times New Roman" w:eastAsia="Times New Roman" w:hAnsi="Times New Roman" w:cs="Times New Roman"/>
          <w:i/>
          <w:sz w:val="24"/>
          <w:szCs w:val="24"/>
          <w:lang w:eastAsia="ru-RU"/>
        </w:rPr>
        <w:t>Устава, Положения, доверенности №__ от “___”______г.</w:t>
      </w:r>
      <w:r w:rsidRPr="00E421E5">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E421E5">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E421E5">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E421E5">
        <w:rPr>
          <w:rFonts w:ascii="Times New Roman" w:eastAsia="Times New Roman" w:hAnsi="Times New Roman" w:cs="Times New Roman"/>
          <w:i/>
          <w:sz w:val="24"/>
          <w:szCs w:val="24"/>
          <w:lang w:eastAsia="ru-RU"/>
        </w:rPr>
        <w:t>Наименование Принципала</w:t>
      </w:r>
      <w:r w:rsidRPr="00E421E5">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E421E5">
        <w:rPr>
          <w:rFonts w:ascii="Times New Roman" w:eastAsia="Times New Roman" w:hAnsi="Times New Roman" w:cs="Times New Roman"/>
          <w:i/>
          <w:sz w:val="24"/>
          <w:szCs w:val="24"/>
          <w:lang w:eastAsia="ru-RU"/>
        </w:rPr>
        <w:t xml:space="preserve">наименование банк </w:t>
      </w:r>
      <w:r w:rsidRPr="00E421E5">
        <w:rPr>
          <w:rFonts w:ascii="Times New Roman" w:eastAsia="Times New Roman" w:hAnsi="Times New Roman" w:cs="Times New Roman"/>
          <w:sz w:val="24"/>
          <w:szCs w:val="24"/>
          <w:lang w:eastAsia="ru-RU"/>
        </w:rPr>
        <w:t>, к/c № ______________, БИК ____________), именуемым далее «</w:t>
      </w:r>
      <w:r w:rsidRPr="00E421E5">
        <w:rPr>
          <w:rFonts w:ascii="Times New Roman" w:eastAsia="Times New Roman" w:hAnsi="Times New Roman" w:cs="Times New Roman"/>
          <w:b/>
          <w:sz w:val="24"/>
          <w:szCs w:val="24"/>
          <w:lang w:eastAsia="ru-RU"/>
        </w:rPr>
        <w:t>Принципал</w:t>
      </w:r>
      <w:r w:rsidRPr="00E421E5">
        <w:rPr>
          <w:rFonts w:ascii="Times New Roman" w:eastAsia="Times New Roman" w:hAnsi="Times New Roman" w:cs="Times New Roman"/>
          <w:sz w:val="24"/>
          <w:szCs w:val="24"/>
          <w:lang w:eastAsia="ru-RU"/>
        </w:rPr>
        <w:t>», для целей обеспечения заявки на участие в ____________</w:t>
      </w:r>
      <w:r w:rsidRPr="00E421E5">
        <w:rPr>
          <w:rFonts w:ascii="Times New Roman" w:eastAsia="Times New Roman" w:hAnsi="Times New Roman" w:cs="Times New Roman"/>
          <w:sz w:val="24"/>
          <w:szCs w:val="24"/>
          <w:vertAlign w:val="superscript"/>
          <w:lang w:eastAsia="ru-RU"/>
        </w:rPr>
        <w:footnoteReference w:id="2"/>
      </w:r>
      <w:r w:rsidRPr="00E421E5">
        <w:rPr>
          <w:rFonts w:ascii="Times New Roman" w:eastAsia="Times New Roman" w:hAnsi="Times New Roman" w:cs="Times New Roman"/>
          <w:sz w:val="24"/>
          <w:szCs w:val="24"/>
          <w:lang w:eastAsia="ru-RU"/>
        </w:rPr>
        <w:t xml:space="preserve"> проводимом </w:t>
      </w:r>
      <w:r w:rsidRPr="00E421E5">
        <w:rPr>
          <w:rFonts w:ascii="Times New Roman" w:eastAsia="Times New Roman" w:hAnsi="Times New Roman" w:cs="Times New Roman"/>
          <w:b/>
          <w:sz w:val="24"/>
          <w:szCs w:val="24"/>
          <w:lang w:eastAsia="ru-RU"/>
        </w:rPr>
        <w:t>Публичным акционерным обществом «</w:t>
      </w:r>
      <w:r>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 (ПАО «</w:t>
      </w:r>
      <w:r>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w:t>
      </w:r>
      <w:r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450077, Республика Башкортостан, г. Уфа, ул. Ленина, д. 30</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Почтовый адрес: 450077, Республика Башкортостан, г. Уфа, ул. Ленина, д. 30</w:t>
      </w:r>
      <w:r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ИНН 0274018377</w:t>
      </w:r>
      <w:r>
        <w:rPr>
          <w:rFonts w:ascii="Times New Roman" w:eastAsia="Times New Roman" w:hAnsi="Times New Roman" w:cs="Times New Roman"/>
          <w:sz w:val="24"/>
          <w:szCs w:val="24"/>
          <w:lang w:eastAsia="ru-RU"/>
        </w:rPr>
        <w:t>,</w:t>
      </w:r>
      <w:r w:rsidRPr="009B5F05">
        <w:rPr>
          <w:rFonts w:ascii="Times New Roman" w:eastAsia="Times New Roman" w:hAnsi="Times New Roman" w:cs="Times New Roman"/>
          <w:sz w:val="24"/>
          <w:szCs w:val="24"/>
          <w:lang w:eastAsia="ru-RU"/>
        </w:rPr>
        <w:t xml:space="preserve"> КПП </w:t>
      </w:r>
      <w:r w:rsidRPr="009B5F05">
        <w:rPr>
          <w:rFonts w:ascii="Times New Roman" w:hAnsi="Times New Roman" w:cs="Times New Roman"/>
          <w:bCs/>
          <w:sz w:val="24"/>
          <w:szCs w:val="24"/>
        </w:rPr>
        <w:t>02525001</w:t>
      </w:r>
      <w:r>
        <w:rPr>
          <w:rFonts w:ascii="Times New Roman" w:hAnsi="Times New Roman" w:cs="Times New Roman"/>
          <w:bCs/>
          <w:sz w:val="24"/>
          <w:szCs w:val="24"/>
        </w:rPr>
        <w:t>,</w:t>
      </w:r>
      <w:r w:rsidRPr="009B5F05">
        <w:rPr>
          <w:rFonts w:ascii="Times New Roman" w:hAnsi="Times New Roman" w:cs="Times New Roman"/>
          <w:bCs/>
          <w:sz w:val="24"/>
          <w:szCs w:val="24"/>
        </w:rPr>
        <w:t xml:space="preserve"> </w:t>
      </w:r>
      <w:r w:rsidRPr="009B5F05">
        <w:rPr>
          <w:rFonts w:ascii="Times New Roman" w:eastAsia="Times New Roman" w:hAnsi="Times New Roman" w:cs="Times New Roman"/>
          <w:sz w:val="24"/>
          <w:szCs w:val="24"/>
          <w:lang w:eastAsia="ru-RU"/>
        </w:rPr>
        <w:t>ОГРН 1020202561686</w:t>
      </w:r>
      <w:r w:rsidRPr="00E421E5">
        <w:rPr>
          <w:rFonts w:ascii="Times New Roman" w:eastAsia="Times New Roman" w:hAnsi="Times New Roman" w:cs="Times New Roman"/>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 </w:t>
      </w:r>
      <w:r w:rsidRPr="00E421E5">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денежную сумму в размере обеспечения заявки, _______(_____________) (</w:t>
      </w:r>
      <w:r w:rsidRPr="00E421E5">
        <w:rPr>
          <w:rFonts w:ascii="Times New Roman" w:eastAsia="Times New Roman" w:hAnsi="Times New Roman" w:cs="Times New Roman"/>
          <w:i/>
          <w:sz w:val="24"/>
          <w:szCs w:val="24"/>
          <w:lang w:eastAsia="ru-RU"/>
        </w:rPr>
        <w:t>цифрами и прописью</w:t>
      </w:r>
      <w:r w:rsidRPr="00E421E5">
        <w:rPr>
          <w:rFonts w:ascii="Times New Roman" w:eastAsia="Times New Roman" w:hAnsi="Times New Roman" w:cs="Times New Roman"/>
          <w:sz w:val="24"/>
          <w:szCs w:val="24"/>
          <w:lang w:eastAsia="ru-RU"/>
        </w:rPr>
        <w:t>), указанную в Извещении о закупке по проведению_______________</w:t>
      </w:r>
      <w:proofErr w:type="gramStart"/>
      <w:r w:rsidRPr="00E421E5">
        <w:rPr>
          <w:rFonts w:ascii="Times New Roman" w:eastAsia="Times New Roman" w:hAnsi="Times New Roman" w:cs="Times New Roman"/>
          <w:sz w:val="24"/>
          <w:szCs w:val="24"/>
          <w:lang w:eastAsia="ru-RU"/>
        </w:rPr>
        <w:t xml:space="preserve">_ </w:t>
      </w:r>
      <w:r w:rsidRPr="00E421E5">
        <w:rPr>
          <w:rFonts w:ascii="Times New Roman" w:eastAsia="Times New Roman" w:hAnsi="Times New Roman" w:cs="Times New Roman"/>
          <w:sz w:val="24"/>
          <w:szCs w:val="24"/>
          <w:vertAlign w:val="superscript"/>
          <w:lang w:eastAsia="ru-RU"/>
        </w:rPr>
        <w:footnoteReference w:id="3"/>
      </w:r>
      <w:r w:rsidRPr="00E421E5">
        <w:rPr>
          <w:rFonts w:ascii="Times New Roman" w:eastAsia="Times New Roman" w:hAnsi="Times New Roman" w:cs="Times New Roman"/>
          <w:sz w:val="24"/>
          <w:szCs w:val="24"/>
          <w:lang w:eastAsia="ru-RU"/>
        </w:rPr>
        <w:t xml:space="preserve"> на</w:t>
      </w:r>
      <w:proofErr w:type="gramEnd"/>
      <w:r w:rsidRPr="00E421E5">
        <w:rPr>
          <w:rFonts w:ascii="Times New Roman" w:eastAsia="Times New Roman" w:hAnsi="Times New Roman" w:cs="Times New Roman"/>
          <w:sz w:val="24"/>
          <w:szCs w:val="24"/>
          <w:lang w:eastAsia="ru-RU"/>
        </w:rPr>
        <w:t xml:space="preserve"> право заключения Договора _____________ (</w:t>
      </w:r>
      <w:r w:rsidRPr="00E421E5">
        <w:rPr>
          <w:rFonts w:ascii="Times New Roman" w:eastAsia="Times New Roman" w:hAnsi="Times New Roman" w:cs="Times New Roman"/>
          <w:i/>
          <w:sz w:val="24"/>
          <w:szCs w:val="24"/>
          <w:lang w:eastAsia="ru-RU"/>
        </w:rPr>
        <w:t>указать предмет Договора</w:t>
      </w:r>
      <w:r w:rsidRPr="00E421E5">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E421E5" w:rsidDel="000D1197">
        <w:rPr>
          <w:rFonts w:ascii="Times New Roman" w:eastAsia="Times New Roman" w:hAnsi="Times New Roman" w:cs="Times New Roman"/>
          <w:sz w:val="24"/>
          <w:szCs w:val="24"/>
          <w:lang w:eastAsia="ru-RU"/>
        </w:rPr>
        <w:t xml:space="preserve">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w:t>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E421E5">
        <w:rPr>
          <w:rFonts w:ascii="Times New Roman" w:eastAsia="Times New Roman" w:hAnsi="Times New Roman" w:cs="Times New Roman"/>
          <w:sz w:val="24"/>
          <w:szCs w:val="24"/>
          <w:vertAlign w:val="superscript"/>
          <w:lang w:eastAsia="ru-RU"/>
        </w:rPr>
        <w:footnoteReference w:id="4"/>
      </w:r>
      <w:r w:rsidRPr="00E421E5">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Гарантия вступает в силу с «___» __________ 20__г. (</w:t>
      </w:r>
      <w:r w:rsidRPr="00E421E5">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E421E5">
        <w:rPr>
          <w:rFonts w:ascii="Times New Roman" w:eastAsia="Times New Roman" w:hAnsi="Times New Roman" w:cs="Times New Roman"/>
          <w:sz w:val="24"/>
          <w:szCs w:val="24"/>
          <w:lang w:eastAsia="ru-RU"/>
        </w:rPr>
        <w:t>) и действует по «___» __________ 20__ г. включительно (</w:t>
      </w:r>
      <w:r w:rsidRPr="00E421E5">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E421E5">
        <w:rPr>
          <w:rFonts w:ascii="Times New Roman" w:eastAsia="Times New Roman" w:hAnsi="Times New Roman" w:cs="Times New Roman"/>
          <w:i/>
          <w:sz w:val="24"/>
          <w:szCs w:val="24"/>
          <w:vertAlign w:val="superscript"/>
          <w:lang w:eastAsia="ru-RU"/>
        </w:rPr>
        <w:footnoteReference w:id="5"/>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Настоящая Гарантия не может быть отозвана Гарантом.</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sz w:val="24"/>
          <w:szCs w:val="24"/>
          <w:lang w:eastAsia="ru-RU"/>
        </w:rPr>
        <w:t>Республики Башкортостан.</w:t>
      </w:r>
      <w:r w:rsidRPr="00E421E5">
        <w:rPr>
          <w:rFonts w:ascii="Times New Roman" w:eastAsia="Times New Roman" w:hAnsi="Times New Roman" w:cs="Times New Roman"/>
          <w:sz w:val="24"/>
          <w:szCs w:val="24"/>
          <w:lang w:eastAsia="ru-RU"/>
        </w:rPr>
        <w:tab/>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bCs/>
          <w:sz w:val="24"/>
          <w:szCs w:val="24"/>
          <w:lang w:eastAsia="ru-RU"/>
        </w:rPr>
        <w:t xml:space="preserve">Должность </w:t>
      </w:r>
      <w:proofErr w:type="gramStart"/>
      <w:r w:rsidRPr="00E421E5">
        <w:rPr>
          <w:rFonts w:ascii="Times New Roman" w:eastAsia="Times New Roman" w:hAnsi="Times New Roman" w:cs="Times New Roman"/>
          <w:b/>
          <w:bCs/>
          <w:sz w:val="24"/>
          <w:szCs w:val="24"/>
          <w:lang w:eastAsia="ru-RU"/>
        </w:rPr>
        <w:t>уполномоченного  лица</w:t>
      </w:r>
      <w:proofErr w:type="gramEnd"/>
      <w:r w:rsidRPr="00E421E5">
        <w:rPr>
          <w:rFonts w:ascii="Times New Roman" w:eastAsia="Times New Roman" w:hAnsi="Times New Roman" w:cs="Times New Roman"/>
          <w:b/>
          <w:bCs/>
          <w:sz w:val="24"/>
          <w:szCs w:val="24"/>
          <w:lang w:eastAsia="ru-RU"/>
        </w:rPr>
        <w:t xml:space="preserve">  Гаранта   </w:t>
      </w:r>
      <w:r w:rsidRPr="00E421E5">
        <w:rPr>
          <w:rFonts w:ascii="Times New Roman" w:eastAsia="Times New Roman" w:hAnsi="Times New Roman" w:cs="Times New Roman"/>
          <w:b/>
          <w:sz w:val="24"/>
          <w:szCs w:val="24"/>
          <w:lang w:eastAsia="ru-RU"/>
        </w:rPr>
        <w:t>________________       (</w:t>
      </w:r>
      <w:r>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Ф.И.О.)</w:t>
      </w:r>
    </w:p>
    <w:p w:rsidR="00482109" w:rsidRPr="00E421E5" w:rsidRDefault="00482109" w:rsidP="00482109">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E421E5">
        <w:rPr>
          <w:rFonts w:ascii="Times New Roman" w:eastAsia="Times New Roman" w:hAnsi="Times New Roman" w:cs="Times New Roman"/>
          <w:b/>
          <w:bCs/>
          <w:sz w:val="24"/>
          <w:szCs w:val="24"/>
          <w:lang w:eastAsia="ru-RU"/>
        </w:rPr>
        <w:t>М.П.</w:t>
      </w:r>
    </w:p>
    <w:p w:rsidR="00E44EA6" w:rsidRDefault="00E44EA6" w:rsidP="00482109">
      <w:pPr>
        <w:keepNext/>
        <w:tabs>
          <w:tab w:val="left" w:pos="6424"/>
        </w:tabs>
        <w:spacing w:before="240" w:after="120" w:line="240" w:lineRule="auto"/>
        <w:ind w:left="792" w:hanging="360"/>
        <w:jc w:val="right"/>
        <w:outlineLvl w:val="0"/>
      </w:pPr>
      <w:bookmarkStart w:id="119" w:name="_Приложение_№_2"/>
      <w:bookmarkEnd w:id="119"/>
    </w:p>
    <w:sectPr w:rsidR="00E44EA6" w:rsidSect="00B77CAD">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28A" w:rsidRDefault="008B728A" w:rsidP="00B77CAD">
      <w:pPr>
        <w:spacing w:after="0" w:line="240" w:lineRule="auto"/>
      </w:pPr>
      <w:r>
        <w:separator/>
      </w:r>
    </w:p>
  </w:endnote>
  <w:endnote w:type="continuationSeparator" w:id="0">
    <w:p w:rsidR="008B728A" w:rsidRDefault="008B728A"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28A" w:rsidRDefault="008B728A" w:rsidP="00B77CAD">
      <w:pPr>
        <w:spacing w:after="0" w:line="240" w:lineRule="auto"/>
      </w:pPr>
      <w:r>
        <w:separator/>
      </w:r>
    </w:p>
  </w:footnote>
  <w:footnote w:type="continuationSeparator" w:id="0">
    <w:p w:rsidR="008B728A" w:rsidRDefault="008B728A" w:rsidP="00B77CAD">
      <w:pPr>
        <w:spacing w:after="0" w:line="240" w:lineRule="auto"/>
      </w:pPr>
      <w:r>
        <w:continuationSeparator/>
      </w:r>
    </w:p>
  </w:footnote>
  <w:footnote w:id="1">
    <w:p w:rsidR="008B728A" w:rsidRDefault="008B728A" w:rsidP="00482109">
      <w:pPr>
        <w:pStyle w:val="af7"/>
      </w:pPr>
      <w:r>
        <w:rPr>
          <w:rStyle w:val="af9"/>
        </w:rPr>
        <w:footnoteRef/>
      </w:r>
      <w:r>
        <w:t xml:space="preserve"> </w:t>
      </w:r>
      <w:r w:rsidRPr="001B7BB4">
        <w:rPr>
          <w:i/>
          <w:sz w:val="18"/>
          <w:szCs w:val="18"/>
        </w:rPr>
        <w:t>Данный текст необходимо удалить</w:t>
      </w:r>
    </w:p>
  </w:footnote>
  <w:footnote w:id="2">
    <w:p w:rsidR="008B728A" w:rsidRPr="004C485F" w:rsidRDefault="008B728A" w:rsidP="00482109">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8B728A" w:rsidRDefault="008B728A" w:rsidP="00482109">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8B728A" w:rsidRPr="004C485F" w:rsidRDefault="008B728A" w:rsidP="00482109">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8B728A" w:rsidRPr="00856653" w:rsidRDefault="008B728A" w:rsidP="00482109">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28A" w:rsidRDefault="008B728A">
    <w:pPr>
      <w:pStyle w:val="a6"/>
      <w:jc w:val="center"/>
    </w:pPr>
    <w:r>
      <w:fldChar w:fldCharType="begin"/>
    </w:r>
    <w:r>
      <w:instrText>PAGE   \* MERGEFORMAT</w:instrText>
    </w:r>
    <w:r>
      <w:fldChar w:fldCharType="separate"/>
    </w:r>
    <w:r w:rsidR="00052012">
      <w:rPr>
        <w:noProof/>
      </w:rPr>
      <w:t>21</w:t>
    </w:r>
    <w:r>
      <w:fldChar w:fldCharType="end"/>
    </w:r>
  </w:p>
  <w:p w:rsidR="008B728A" w:rsidRDefault="008B728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28A" w:rsidRDefault="008B728A">
    <w:pPr>
      <w:pStyle w:val="a6"/>
      <w:jc w:val="center"/>
    </w:pPr>
    <w:r>
      <w:fldChar w:fldCharType="begin"/>
    </w:r>
    <w:r>
      <w:instrText>PAGE   \* MERGEFORMAT</w:instrText>
    </w:r>
    <w:r>
      <w:fldChar w:fldCharType="separate"/>
    </w:r>
    <w:r w:rsidR="00052012">
      <w:rPr>
        <w:noProof/>
      </w:rPr>
      <w:t>42</w:t>
    </w:r>
    <w:r>
      <w:fldChar w:fldCharType="end"/>
    </w:r>
  </w:p>
  <w:p w:rsidR="008B728A" w:rsidRDefault="008B72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D6638"/>
    <w:rsid w:val="0010636A"/>
    <w:rsid w:val="001C4ECD"/>
    <w:rsid w:val="00245D98"/>
    <w:rsid w:val="002668E3"/>
    <w:rsid w:val="00276A52"/>
    <w:rsid w:val="00294921"/>
    <w:rsid w:val="00356D5F"/>
    <w:rsid w:val="00363933"/>
    <w:rsid w:val="0036397B"/>
    <w:rsid w:val="00365039"/>
    <w:rsid w:val="00373FD8"/>
    <w:rsid w:val="003B30CC"/>
    <w:rsid w:val="003E1E72"/>
    <w:rsid w:val="003E32BB"/>
    <w:rsid w:val="004015EB"/>
    <w:rsid w:val="00437FE6"/>
    <w:rsid w:val="00453084"/>
    <w:rsid w:val="00482109"/>
    <w:rsid w:val="004A0D87"/>
    <w:rsid w:val="00523C93"/>
    <w:rsid w:val="005D3A0C"/>
    <w:rsid w:val="005D58FA"/>
    <w:rsid w:val="005D7344"/>
    <w:rsid w:val="00663F26"/>
    <w:rsid w:val="006870DD"/>
    <w:rsid w:val="00756437"/>
    <w:rsid w:val="007C2AF9"/>
    <w:rsid w:val="00805872"/>
    <w:rsid w:val="00816161"/>
    <w:rsid w:val="008847AB"/>
    <w:rsid w:val="008B728A"/>
    <w:rsid w:val="00911D40"/>
    <w:rsid w:val="00954FB8"/>
    <w:rsid w:val="009A58A4"/>
    <w:rsid w:val="009E0B47"/>
    <w:rsid w:val="009E19EB"/>
    <w:rsid w:val="00A272AA"/>
    <w:rsid w:val="00A74122"/>
    <w:rsid w:val="00AA2D4F"/>
    <w:rsid w:val="00AB6EA8"/>
    <w:rsid w:val="00AC7CB7"/>
    <w:rsid w:val="00AD7586"/>
    <w:rsid w:val="00B47BF2"/>
    <w:rsid w:val="00B77CAD"/>
    <w:rsid w:val="00BB6D55"/>
    <w:rsid w:val="00C21C99"/>
    <w:rsid w:val="00CB2D7E"/>
    <w:rsid w:val="00CC0CA4"/>
    <w:rsid w:val="00CC6E08"/>
    <w:rsid w:val="00CF1DC2"/>
    <w:rsid w:val="00E2289C"/>
    <w:rsid w:val="00E30EC8"/>
    <w:rsid w:val="00E44EA6"/>
    <w:rsid w:val="00EF5D3B"/>
    <w:rsid w:val="00F150F8"/>
    <w:rsid w:val="00F22C81"/>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hajretdinov@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mailto:security@bashtel.ru"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zakupki.rostelecom.ru/info_docs/docs/index.php"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mailto:a.kamaldinov@bashtel.ru" TargetMode="External"/><Relationship Id="rId27" Type="http://schemas.openxmlformats.org/officeDocument/2006/relationships/hyperlink" Target="https://www.setonline.ru" TargetMode="External"/><Relationship Id="rId30" Type="http://schemas.openxmlformats.org/officeDocument/2006/relationships/hyperlink" Target="../../../AppData/Local/Microsoft/Anna.V.Ermakova/AppData/Local/Microsoft/Local%20Settings/Temporary%20Internet%20Files/Content.Outlook/FKK143X2/&#1064;&#1072;&#1073;&#1083;&#1086;&#1085;&#1099;%20&#1085;&#1072;%20&#1085;&#1086;&#1074;&#1099;&#1081;%20&#1083;&#1072;&#1076;/&#1048;&#1076;&#1077;&#1072;&#1083;&#1100;&#1085;&#1099;&#1077;%20&#1096;&#1072;&#1073;&#1083;&#1086;&#1085;&#1099;/&#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BBF3F-B9DD-41E8-926A-9E258DC6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49</Pages>
  <Words>16422</Words>
  <Characters>93606</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2018-09-28T06:05:00Z</cp:lastPrinted>
  <dcterms:created xsi:type="dcterms:W3CDTF">2018-09-05T05:32:00Z</dcterms:created>
  <dcterms:modified xsi:type="dcterms:W3CDTF">2018-09-28T06:05:00Z</dcterms:modified>
</cp:coreProperties>
</file>