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15342">
        <w:rPr>
          <w:rFonts w:ascii="Times New Roman" w:hAnsi="Times New Roman" w:cs="Times New Roman"/>
          <w:b/>
          <w:sz w:val="24"/>
          <w:szCs w:val="24"/>
        </w:rPr>
        <w:t>март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B72ED5" w:rsidRPr="00B72ED5">
        <w:rPr>
          <w:rFonts w:ascii="Times New Roman" w:hAnsi="Times New Roman" w:cs="Times New Roman"/>
          <w:sz w:val="24"/>
          <w:szCs w:val="24"/>
        </w:rPr>
        <w:t>5 (пять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договоров, общей стоимостью </w:t>
      </w:r>
      <w:r w:rsidR="00B72ED5">
        <w:rPr>
          <w:rFonts w:ascii="Times New Roman" w:hAnsi="Times New Roman" w:cs="Times New Roman"/>
          <w:sz w:val="24"/>
          <w:szCs w:val="24"/>
        </w:rPr>
        <w:t>22 357 026,53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17" w:rsidRPr="00266B17" w:rsidRDefault="00230C8F" w:rsidP="00764B3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отчетность не формируется, на основании п. 2 Постановления «Об особенностях участия субъектов малого и среднего предпринимательства в закупках товаров, работ, услуг отдельными видами юридических лиц» от 11.12.2014 г. № 1352.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15342"/>
    <w:rsid w:val="00437096"/>
    <w:rsid w:val="00490580"/>
    <w:rsid w:val="004B6DA3"/>
    <w:rsid w:val="006D4F42"/>
    <w:rsid w:val="007170E8"/>
    <w:rsid w:val="00764B33"/>
    <w:rsid w:val="00792771"/>
    <w:rsid w:val="00962459"/>
    <w:rsid w:val="00A912E4"/>
    <w:rsid w:val="00AE4C0A"/>
    <w:rsid w:val="00B14336"/>
    <w:rsid w:val="00B34872"/>
    <w:rsid w:val="00B41E38"/>
    <w:rsid w:val="00B72ED5"/>
    <w:rsid w:val="00D573DF"/>
    <w:rsid w:val="00D86286"/>
    <w:rsid w:val="00DD5B00"/>
    <w:rsid w:val="00DF00EE"/>
    <w:rsid w:val="00F9178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37</cp:revision>
  <cp:lastPrinted>2014-08-14T07:04:00Z</cp:lastPrinted>
  <dcterms:created xsi:type="dcterms:W3CDTF">2014-11-10T07:30:00Z</dcterms:created>
  <dcterms:modified xsi:type="dcterms:W3CDTF">2016-04-08T09:56:00Z</dcterms:modified>
</cp:coreProperties>
</file>